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A47" w:rsidRDefault="00374A47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  <w:bookmarkStart w:id="0" w:name="_GoBack"/>
      <w:bookmarkEnd w:id="0"/>
    </w:p>
    <w:p w:rsidR="00374A47" w:rsidRDefault="00C729C9">
      <w:pPr>
        <w:jc w:val="center"/>
        <w:rPr>
          <w:rFonts w:cs="DIN Pro Regular"/>
          <w:b/>
          <w:bCs/>
          <w:sz w:val="36"/>
          <w:szCs w:val="36"/>
        </w:rPr>
      </w:pPr>
      <w:r>
        <w:rPr>
          <w:rFonts w:cs="DIN Pro Regular"/>
          <w:b/>
          <w:bCs/>
          <w:sz w:val="36"/>
          <w:szCs w:val="36"/>
        </w:rPr>
        <w:t>РОССИЯ</w:t>
      </w:r>
    </w:p>
    <w:p w:rsidR="00374A47" w:rsidRDefault="00374A47">
      <w:pPr>
        <w:jc w:val="center"/>
        <w:rPr>
          <w:rFonts w:cs="DIN Pro Regular"/>
          <w:b/>
          <w:bCs/>
          <w:szCs w:val="20"/>
        </w:rPr>
      </w:pPr>
    </w:p>
    <w:p w:rsidR="00374A47" w:rsidRDefault="00C729C9">
      <w:pPr>
        <w:jc w:val="center"/>
      </w:pPr>
      <w:r>
        <w:rPr>
          <w:rFonts w:cs="DIN Pro Regular"/>
          <w:b/>
          <w:bCs/>
          <w:sz w:val="32"/>
          <w:szCs w:val="32"/>
        </w:rPr>
        <w:t>ООО МП «АТЕСИ»</w:t>
      </w: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:rsidR="00374A47" w:rsidRDefault="00374A47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:rsidR="00374A47" w:rsidRDefault="00374A47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:rsidR="00374A47" w:rsidRDefault="00374A47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:rsidR="00374A47" w:rsidRDefault="00374A47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:rsidR="00374A47" w:rsidRDefault="00374A47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:rsidR="00374A47" w:rsidRDefault="00374A47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:rsidR="00374A47" w:rsidRDefault="00C729C9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  <w:r>
        <w:rPr>
          <w:rFonts w:ascii="DIN Pro Regular" w:eastAsia="MS Mincho" w:hAnsi="DIN Pro Regular" w:cs="DIN Pro Regular"/>
          <w:b/>
          <w:sz w:val="46"/>
          <w:szCs w:val="46"/>
        </w:rPr>
        <w:t>ШКАФ ХОЛОДИЛЬНЫЙ</w:t>
      </w:r>
    </w:p>
    <w:p w:rsidR="00374A47" w:rsidRDefault="00374A47">
      <w:pPr>
        <w:pStyle w:val="af4"/>
        <w:jc w:val="center"/>
        <w:rPr>
          <w:rFonts w:ascii="DIN Pro Regular" w:eastAsia="MS Mincho" w:hAnsi="DIN Pro Regular" w:cs="DIN Pro Regular" w:hint="eastAsia"/>
          <w:b/>
          <w:sz w:val="46"/>
          <w:szCs w:val="46"/>
        </w:rPr>
      </w:pPr>
    </w:p>
    <w:p w:rsidR="00374A47" w:rsidRDefault="00C729C9">
      <w:pPr>
        <w:pStyle w:val="af4"/>
        <w:jc w:val="center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="DIN Pro Regular" w:eastAsia="MS Mincho" w:hAnsi="DIN Pro Regular" w:cs="DIN Pro Regular"/>
          <w:b/>
          <w:sz w:val="38"/>
          <w:szCs w:val="38"/>
        </w:rPr>
        <w:t>РУКОВОДСТВО ПО ЭКСПЛУАТАЦИИ</w:t>
      </w: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C729C9">
      <w:pPr>
        <w:pStyle w:val="af4"/>
        <w:jc w:val="center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drawing>
          <wp:inline distT="0" distB="0" distL="0" distR="0">
            <wp:extent cx="647700" cy="647700"/>
            <wp:effectExtent l="0" t="0" r="0" b="0"/>
            <wp:docPr id="1" name="Рисунок 2" descr="Знак ЕА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Знак ЕАС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938" t="41347" r="74930" b="4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  <w:r>
        <w:rPr>
          <w:rFonts w:ascii="DIN Pro Regular" w:eastAsia="MS Mincho" w:hAnsi="DIN Pro Regular" w:cs="DIN Pro Regular"/>
          <w:sz w:val="22"/>
          <w:szCs w:val="22"/>
        </w:rPr>
        <w:lastRenderedPageBreak/>
        <w:t>Декларация о соответствии ТР ТС 004/2011 “О безопасности низковольтного оборудования”,</w:t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  <w:r>
        <w:rPr>
          <w:rFonts w:ascii="DIN Pro Regular" w:eastAsia="MS Mincho" w:hAnsi="DIN Pro Regular" w:cs="DIN Pro Regular"/>
          <w:sz w:val="22"/>
          <w:szCs w:val="22"/>
        </w:rPr>
        <w:t>ТР ТС 010/2011 “О безопасности машин и оборудования”,</w:t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  <w:r>
        <w:rPr>
          <w:rFonts w:ascii="DIN Pro Regular" w:eastAsia="MS Mincho" w:hAnsi="DIN Pro Regular" w:cs="DIN Pro Regular"/>
          <w:sz w:val="22"/>
          <w:szCs w:val="22"/>
        </w:rPr>
        <w:t xml:space="preserve">ТР ТС 020/2011 </w:t>
      </w:r>
      <w:r>
        <w:rPr>
          <w:rFonts w:ascii="DIN Pro Regular" w:eastAsia="MS Mincho" w:hAnsi="DIN Pro Regular" w:cs="DIN Pro Regular"/>
          <w:sz w:val="22"/>
          <w:szCs w:val="22"/>
        </w:rPr>
        <w:t>“Электромагнитная совместимость технических средств”</w:t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ЕАЭС N RU Д-RU.АБ69.В.03545/20</w:t>
      </w:r>
      <w:r>
        <w:rPr>
          <w:b/>
          <w:sz w:val="24"/>
          <w:szCs w:val="24"/>
        </w:rPr>
        <w:t xml:space="preserve"> </w:t>
      </w:r>
      <w:r>
        <w:rPr>
          <w:rFonts w:ascii="DIN Pro Regular" w:eastAsia="MS Mincho" w:hAnsi="DIN Pro Regular" w:cs="DIN Pro Regular"/>
          <w:sz w:val="22"/>
          <w:szCs w:val="22"/>
        </w:rPr>
        <w:t>действительна по 09.08.2025.</w:t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Theme="minorHAnsi" w:hAnsiTheme="minorHAnsi" w:cstheme="minorHAnsi"/>
          <w:b/>
          <w:sz w:val="24"/>
          <w:szCs w:val="24"/>
        </w:rPr>
        <w:t>ЕАЭС N RU Д-RU.РА01.В.93582/21</w:t>
      </w:r>
      <w:r>
        <w:rPr>
          <w:b/>
          <w:sz w:val="24"/>
          <w:szCs w:val="24"/>
        </w:rPr>
        <w:t xml:space="preserve"> </w:t>
      </w:r>
      <w:r>
        <w:rPr>
          <w:rFonts w:ascii="DIN Pro Regular" w:eastAsia="MS Mincho" w:hAnsi="DIN Pro Regular" w:cs="DIN Pro Regular"/>
          <w:sz w:val="22"/>
          <w:szCs w:val="22"/>
        </w:rPr>
        <w:t>действительна по 11.02.2026.</w:t>
      </w: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C729C9">
      <w:pPr>
        <w:pStyle w:val="af4"/>
      </w:pPr>
      <w:r>
        <w:rPr>
          <w:rFonts w:ascii="DIN Pro Regular" w:eastAsia="MS Mincho" w:hAnsi="DIN Pro Regular" w:cs="DIN Pro Regular"/>
          <w:sz w:val="22"/>
          <w:szCs w:val="22"/>
        </w:rPr>
        <w:t xml:space="preserve">Ваши отзывы по работе изделия просим направления производителю ООО МП «АТЕСИ»: </w:t>
      </w:r>
    </w:p>
    <w:p w:rsidR="00374A47" w:rsidRDefault="00C729C9">
      <w:pPr>
        <w:pStyle w:val="af4"/>
      </w:pPr>
      <w:r>
        <w:rPr>
          <w:rFonts w:ascii="DIN Pro Regular" w:hAnsi="DIN Pro Regular" w:cs="DIN Pro Regular"/>
          <w:color w:val="000000"/>
          <w:sz w:val="22"/>
          <w:szCs w:val="22"/>
        </w:rPr>
        <w:t>140000, Московская область, г. Люберцы, ул. Красная, д.1 лит. Б-Б1</w:t>
      </w:r>
    </w:p>
    <w:p w:rsidR="00374A47" w:rsidRDefault="00C729C9">
      <w:pPr>
        <w:pStyle w:val="af4"/>
      </w:pPr>
      <w:r>
        <w:rPr>
          <w:rFonts w:ascii="DIN Pro Regular" w:eastAsia="MS Mincho" w:hAnsi="DIN Pro Regular" w:cs="DIN Pro Regular"/>
          <w:sz w:val="22"/>
          <w:szCs w:val="22"/>
        </w:rPr>
        <w:t>ООО МП «АТЕСИ»</w:t>
      </w:r>
    </w:p>
    <w:p w:rsidR="00374A47" w:rsidRDefault="00C729C9">
      <w:pPr>
        <w:pStyle w:val="af4"/>
        <w:tabs>
          <w:tab w:val="left" w:pos="3285"/>
        </w:tabs>
      </w:pPr>
      <w:r>
        <w:rPr>
          <w:rFonts w:ascii="DIN Pro Regular" w:eastAsia="MS Mincho" w:hAnsi="DIN Pro Regular" w:cs="DIN Pro Regular"/>
          <w:bCs/>
          <w:sz w:val="22"/>
          <w:szCs w:val="22"/>
        </w:rPr>
        <w:t>Тел. +7 (495) 995-95-99</w:t>
      </w:r>
    </w:p>
    <w:p w:rsidR="00374A47" w:rsidRDefault="00C729C9">
      <w:pPr>
        <w:pStyle w:val="af4"/>
        <w:tabs>
          <w:tab w:val="left" w:pos="3285"/>
        </w:tabs>
      </w:pPr>
      <w:r>
        <w:rPr>
          <w:rFonts w:ascii="DIN Pro Regular" w:eastAsia="MS Mincho" w:hAnsi="DIN Pro Regular" w:cs="DIN Pro Regular"/>
          <w:bCs/>
          <w:sz w:val="22"/>
          <w:szCs w:val="22"/>
          <w:lang w:val="en-US"/>
        </w:rPr>
        <w:t>Email</w:t>
      </w:r>
      <w:r>
        <w:rPr>
          <w:rFonts w:ascii="DIN Pro Regular" w:eastAsia="MS Mincho" w:hAnsi="DIN Pro Regular" w:cs="DIN Pro Regular"/>
          <w:bCs/>
          <w:sz w:val="22"/>
          <w:szCs w:val="22"/>
        </w:rPr>
        <w:t xml:space="preserve">: </w:t>
      </w:r>
      <w:r>
        <w:rPr>
          <w:rFonts w:ascii="DIN Pro Regular" w:eastAsia="MS Mincho" w:hAnsi="DIN Pro Regular" w:cs="DIN Pro Regular"/>
          <w:bCs/>
          <w:sz w:val="22"/>
          <w:szCs w:val="22"/>
          <w:lang w:val="en-US"/>
        </w:rPr>
        <w:t>info</w:t>
      </w:r>
      <w:r>
        <w:rPr>
          <w:rFonts w:ascii="DIN Pro Regular" w:eastAsia="MS Mincho" w:hAnsi="DIN Pro Regular" w:cs="DIN Pro Regular"/>
          <w:bCs/>
          <w:sz w:val="22"/>
          <w:szCs w:val="22"/>
        </w:rPr>
        <w:t>@</w:t>
      </w:r>
      <w:r>
        <w:rPr>
          <w:rFonts w:ascii="DIN Pro Regular" w:eastAsia="MS Mincho" w:hAnsi="DIN Pro Regular" w:cs="DIN Pro Regular"/>
          <w:bCs/>
          <w:sz w:val="22"/>
          <w:szCs w:val="22"/>
          <w:lang w:val="en-US"/>
        </w:rPr>
        <w:t>atesy</w:t>
      </w:r>
      <w:r>
        <w:rPr>
          <w:rFonts w:ascii="DIN Pro Regular" w:eastAsia="MS Mincho" w:hAnsi="DIN Pro Regular" w:cs="DIN Pro Regular"/>
          <w:bCs/>
          <w:sz w:val="22"/>
          <w:szCs w:val="22"/>
        </w:rPr>
        <w:t>.</w:t>
      </w:r>
      <w:r>
        <w:rPr>
          <w:rFonts w:ascii="DIN Pro Regular" w:eastAsia="MS Mincho" w:hAnsi="DIN Pro Regular" w:cs="DIN Pro Regular"/>
          <w:bCs/>
          <w:sz w:val="22"/>
          <w:szCs w:val="22"/>
          <w:lang w:val="en-US"/>
        </w:rPr>
        <w:t>info</w:t>
      </w:r>
    </w:p>
    <w:sdt>
      <w:sdtPr>
        <w:rPr>
          <w:rFonts w:ascii="DIN Pro Regular" w:hAnsi="DIN Pro Regular"/>
          <w:b w:val="0"/>
          <w:bCs w:val="0"/>
          <w:caps w:val="0"/>
          <w:sz w:val="20"/>
        </w:rPr>
        <w:id w:val="2057464599"/>
        <w:docPartObj>
          <w:docPartGallery w:val="Table of Contents"/>
          <w:docPartUnique/>
        </w:docPartObj>
      </w:sdtPr>
      <w:sdtEndPr/>
      <w:sdtContent>
        <w:p w:rsidR="00374A47" w:rsidRDefault="00C729C9">
          <w:pPr>
            <w:pStyle w:val="10"/>
            <w:tabs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rPr>
              <w:rStyle w:val="ae"/>
              <w:webHidden/>
            </w:rPr>
            <w:instrText>TOC \z \o "1-1"</w:instrText>
          </w:r>
          <w:r>
            <w:rPr>
              <w:rStyle w:val="ae"/>
            </w:rPr>
            <w:fldChar w:fldCharType="separate"/>
          </w:r>
          <w:hyperlink w:anchor="_Toc37354933">
            <w:r>
              <w:rPr>
                <w:rStyle w:val="ae"/>
                <w:webHidden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10"/>
            <w:tabs>
              <w:tab w:val="left" w:pos="400"/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37354934">
            <w:r>
              <w:rPr>
                <w:rStyle w:val="ae"/>
                <w:webHidden/>
              </w:rPr>
              <w:t>1.</w:t>
            </w:r>
            <w:r>
              <w:rPr>
                <w:rStyle w:val="ae"/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>
              <w:rPr>
                <w:rStyle w:val="ae"/>
              </w:rPr>
              <w:t>ОБЩИЕ СВЕДЕНИЯ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35">
            <w:r>
              <w:rPr>
                <w:rStyle w:val="ae"/>
                <w:rFonts w:eastAsia="MS Mincho"/>
                <w:webHidden/>
              </w:rPr>
              <w:t>1.1.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НАЗНАЧЕНИЕ ИЗДЕЛИЯ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36">
            <w:r>
              <w:rPr>
                <w:rStyle w:val="ae"/>
                <w:rFonts w:eastAsia="MS Mincho"/>
                <w:webHidden/>
              </w:rPr>
              <w:t>1.2.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ТЕХНИЧЕСКИЕ ХАРАКТЕРИСТИКИ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37">
            <w:r>
              <w:rPr>
                <w:rStyle w:val="ae"/>
                <w:rFonts w:eastAsia="MS Mincho"/>
                <w:webHidden/>
              </w:rPr>
              <w:t>1.3.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УСТРОЙСТВО И РАБОТА ИЗДЕЛИЯ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38">
            <w:r>
              <w:rPr>
                <w:rStyle w:val="ae"/>
                <w:rFonts w:eastAsia="MS Mincho"/>
                <w:webHidden/>
              </w:rPr>
              <w:t>1.4.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СВИДЕТ</w:t>
            </w:r>
            <w:r>
              <w:rPr>
                <w:rStyle w:val="ae"/>
                <w:rFonts w:eastAsia="MS Mincho"/>
              </w:rPr>
              <w:t>ЕЛЬСТВО О ПРИЕМКЕ</w:t>
            </w:r>
            <w:r>
              <w:rPr>
                <w:rStyle w:val="ae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  <w:lang w:val="en-US"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10"/>
            <w:tabs>
              <w:tab w:val="left" w:pos="400"/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37354939">
            <w:r>
              <w:rPr>
                <w:rStyle w:val="ae"/>
                <w:webHidden/>
              </w:rPr>
              <w:t>2.</w:t>
            </w:r>
            <w:r>
              <w:rPr>
                <w:rStyle w:val="ae"/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>
              <w:rPr>
                <w:rStyle w:val="ae"/>
              </w:rPr>
              <w:t>ПАСПОРТНЫЕ ДАННЫЕ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0">
            <w:r>
              <w:rPr>
                <w:rStyle w:val="ae"/>
                <w:rFonts w:eastAsia="MS Mincho"/>
                <w:webHidden/>
              </w:rPr>
              <w:t>2.1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КОМПЛЕКТНОСТЬ ПОСТАВКИ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1">
            <w:r>
              <w:rPr>
                <w:rStyle w:val="ae"/>
                <w:rFonts w:eastAsia="MS Mincho"/>
                <w:webHidden/>
              </w:rPr>
              <w:t>2.2</w:t>
            </w:r>
            <w:r>
              <w:rPr>
                <w:rStyle w:val="ae"/>
                <w:rFonts w:eastAsiaTheme="minorEastAsia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e"/>
                <w:rFonts w:eastAsia="MS Mincho"/>
              </w:rPr>
              <w:t>ГАРАНТИЙНЫЕ ОБЯЗАТЕЛЬСТВА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10"/>
            <w:tabs>
              <w:tab w:val="left" w:pos="400"/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37354942">
            <w:r>
              <w:rPr>
                <w:rStyle w:val="ae"/>
                <w:webHidden/>
              </w:rPr>
              <w:t>3.</w:t>
            </w:r>
            <w:r>
              <w:rPr>
                <w:rStyle w:val="ae"/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>
              <w:rPr>
                <w:rStyle w:val="ae"/>
              </w:rPr>
              <w:t>ИСПОЛЬЗОВАНИЕ ПО НАЗНАЧЕНИЮ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3">
            <w:r>
              <w:rPr>
                <w:rStyle w:val="ae"/>
                <w:rFonts w:eastAsia="MS Mincho"/>
                <w:webHidden/>
              </w:rPr>
              <w:t>3.1 ОБЩИЕ УКАЗАНИЯ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4">
            <w:r>
              <w:rPr>
                <w:rStyle w:val="ae"/>
                <w:rFonts w:eastAsia="MS Mincho"/>
                <w:webHidden/>
              </w:rPr>
              <w:t>3.2 МЕРЫ БЕЗОПАСНОСТИ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5">
            <w:r>
              <w:rPr>
                <w:rStyle w:val="ae"/>
                <w:rFonts w:eastAsia="MS Mincho"/>
                <w:webHidden/>
              </w:rPr>
              <w:t>3.3. УСТА</w:t>
            </w:r>
            <w:r>
              <w:rPr>
                <w:rStyle w:val="ae"/>
                <w:rFonts w:eastAsia="MS Mincho"/>
                <w:webHidden/>
              </w:rPr>
              <w:t>НОВКА ИЗДЕЛИЯ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6">
            <w:r>
              <w:rPr>
                <w:rStyle w:val="ae"/>
                <w:rFonts w:eastAsia="MS Mincho"/>
                <w:webHidden/>
              </w:rPr>
              <w:t>3.4. ПОРЯДОК РАБОТЫ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10"/>
            <w:tabs>
              <w:tab w:val="right" w:pos="1047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37354947">
            <w:r>
              <w:rPr>
                <w:rStyle w:val="ae"/>
                <w:webHidden/>
              </w:rPr>
              <w:t>4. ТЕХНИЧЕСКОЕ ОБСЛУЖИВАНИЕ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8">
            <w:r>
              <w:rPr>
                <w:rStyle w:val="ae"/>
                <w:rFonts w:eastAsia="MS Mincho"/>
                <w:webHidden/>
              </w:rPr>
              <w:t>4.1. ОБЩИЕ УКАЗАНИЯ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49">
            <w:r>
              <w:rPr>
                <w:rStyle w:val="ae"/>
                <w:rFonts w:eastAsia="Trebuchet MS"/>
                <w:webHidden/>
              </w:rPr>
              <w:t>АКТ ПУСКА В ЭКСПЛУАТАЦИЮ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pStyle w:val="22"/>
            <w:rPr>
              <w:rFonts w:eastAsiaTheme="minorEastAsia" w:cstheme="minorBidi"/>
              <w:b w:val="0"/>
              <w:bCs w:val="0"/>
              <w:sz w:val="22"/>
              <w:szCs w:val="22"/>
            </w:rPr>
          </w:pPr>
          <w:hyperlink w:anchor="_Toc37354950">
            <w:r>
              <w:rPr>
                <w:rStyle w:val="ae"/>
                <w:rFonts w:eastAsia="Trebuchet MS"/>
                <w:webHidden/>
              </w:rPr>
              <w:t>АКТ ТЕХНИЧЕСКОГО СОСТОЯНИЯ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_Toc37354950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e"/>
              </w:rPr>
              <w:tab/>
              <w:t>34</w:t>
            </w:r>
            <w:r>
              <w:rPr>
                <w:webHidden/>
              </w:rPr>
              <w:fldChar w:fldCharType="end"/>
            </w:r>
          </w:hyperlink>
        </w:p>
        <w:p w:rsidR="00374A47" w:rsidRDefault="00C729C9">
          <w:pPr>
            <w:outlineLvl w:val="2"/>
          </w:pPr>
          <w:r>
            <w:fldChar w:fldCharType="end"/>
          </w:r>
        </w:p>
      </w:sdtContent>
    </w:sdt>
    <w:p w:rsidR="00374A47" w:rsidRDefault="00C729C9">
      <w:pPr>
        <w:spacing w:before="0" w:after="0"/>
        <w:jc w:val="left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:rsidR="00374A47" w:rsidRDefault="00C729C9">
      <w:pPr>
        <w:pStyle w:val="1"/>
        <w:rPr>
          <w:rFonts w:hint="eastAsia"/>
        </w:rPr>
      </w:pPr>
      <w:bookmarkStart w:id="1" w:name="_Toc37354933"/>
      <w:r>
        <w:t>ВВЕДЕНИЕ</w:t>
      </w:r>
      <w:bookmarkEnd w:id="1"/>
    </w:p>
    <w:p w:rsidR="00374A47" w:rsidRDefault="00C729C9">
      <w:pPr>
        <w:pStyle w:val="af4"/>
      </w:pPr>
      <w:r>
        <w:rPr>
          <w:rFonts w:ascii="DIN Pro Regular" w:eastAsia="MS Mincho" w:hAnsi="DIN Pro Regular" w:cs="DIN Pro Regular"/>
          <w:b/>
          <w:sz w:val="22"/>
          <w:szCs w:val="22"/>
        </w:rPr>
        <w:t xml:space="preserve">Благодарим Вас за покупку холодильного шкафа ТМ </w:t>
      </w:r>
      <w:r>
        <w:rPr>
          <w:rFonts w:ascii="DIN Pro Regular" w:eastAsia="MS Mincho" w:hAnsi="DIN Pro Regular" w:cs="DIN Pro Regular"/>
          <w:b/>
          <w:sz w:val="22"/>
          <w:szCs w:val="22"/>
          <w:lang w:val="en-US"/>
        </w:rPr>
        <w:t>ATESY</w:t>
      </w:r>
      <w:r>
        <w:rPr>
          <w:rFonts w:ascii="DIN Pro Regular" w:eastAsia="MS Mincho" w:hAnsi="DIN Pro Regular" w:cs="DIN Pro Regular"/>
          <w:b/>
          <w:sz w:val="22"/>
          <w:szCs w:val="22"/>
        </w:rPr>
        <w:t>.</w:t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</w:rPr>
      </w:pPr>
      <w:r>
        <w:rPr>
          <w:rFonts w:ascii="DIN Pro Regular" w:eastAsia="MS Mincho" w:hAnsi="DIN Pro Regular" w:cs="DIN Pro Regular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374A47" w:rsidRDefault="00C729C9">
      <w:pPr>
        <w:pStyle w:val="af4"/>
      </w:pPr>
      <w:r>
        <w:rPr>
          <w:rFonts w:ascii="DIN Pro Regular" w:eastAsia="MS Mincho" w:hAnsi="DIN Pro Regular" w:cs="DIN Pro Regular"/>
        </w:rPr>
        <w:t xml:space="preserve">Монтаж, пуско-наладочные работы и техническое обслуживание шкафа имеют право производить сервисные центры организаций Поставщиков или Продавцов торгово-холодильного оборудования </w:t>
      </w:r>
      <w:r>
        <w:rPr>
          <w:rFonts w:ascii="DIN Pro Regular" w:eastAsia="MS Mincho" w:hAnsi="DIN Pro Regular" w:cs="DIN Pro Regular"/>
          <w:b/>
          <w:lang w:val="en-US"/>
        </w:rPr>
        <w:t>ATESY</w:t>
      </w:r>
      <w:r>
        <w:rPr>
          <w:rFonts w:ascii="DIN Pro Regular" w:eastAsia="MS Mincho" w:hAnsi="DIN Pro Regular" w:cs="DIN Pro Regular"/>
        </w:rPr>
        <w:t xml:space="preserve"> или другие предприятия, осуществляющие техническое обслуживание оборудов</w:t>
      </w:r>
      <w:r>
        <w:rPr>
          <w:rFonts w:ascii="DIN Pro Regular" w:eastAsia="MS Mincho" w:hAnsi="DIN Pro Regular" w:cs="DIN Pro Regular"/>
        </w:rPr>
        <w:t>ания по поручению производителя.</w:t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</w:rPr>
      </w:pPr>
      <w:r>
        <w:rPr>
          <w:rFonts w:ascii="DIN Pro Regular" w:eastAsia="MS Mincho" w:hAnsi="DIN Pro Regular" w:cs="DIN Pro Regular"/>
        </w:rPr>
        <w:t>Настоящее руководство включает в себя паспортные данные.</w:t>
      </w:r>
    </w:p>
    <w:p w:rsidR="00374A47" w:rsidRDefault="00C729C9">
      <w:pPr>
        <w:pStyle w:val="af0"/>
        <w:tabs>
          <w:tab w:val="clear" w:pos="8931"/>
        </w:tabs>
        <w:rPr>
          <w:rFonts w:ascii="DIN Pro Regular" w:hAnsi="DIN Pro Regular" w:cs="DIN Pro Regular"/>
          <w:sz w:val="22"/>
          <w:szCs w:val="22"/>
        </w:rPr>
      </w:pPr>
      <w:r>
        <w:rPr>
          <w:rFonts w:ascii="DIN Pro Regular" w:hAnsi="DIN Pro Regular" w:cs="DIN Pro Regular"/>
          <w:sz w:val="22"/>
          <w:szCs w:val="22"/>
        </w:rPr>
        <w:t>Внимание!</w:t>
      </w:r>
      <w:r>
        <w:rPr>
          <w:rFonts w:ascii="DIN Pro Regular" w:hAnsi="DIN Pro Regular" w:cs="DIN Pro Regular"/>
          <w:b w:val="0"/>
          <w:sz w:val="22"/>
          <w:szCs w:val="22"/>
        </w:rPr>
        <w:t xml:space="preserve"> </w:t>
      </w:r>
      <w:r>
        <w:rPr>
          <w:rFonts w:ascii="DIN Pro Regular" w:hAnsi="DIN Pro Regular" w:cs="DIN Pro Regular"/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374A47" w:rsidRDefault="00C729C9">
      <w:pPr>
        <w:pStyle w:val="1"/>
        <w:numPr>
          <w:ilvl w:val="0"/>
          <w:numId w:val="3"/>
        </w:numPr>
        <w:rPr>
          <w:rFonts w:hint="eastAsia"/>
        </w:rPr>
      </w:pPr>
      <w:bookmarkStart w:id="2" w:name="_Toc37354934"/>
      <w:r>
        <w:t>ОБЩИЕ СВЕДЕНИЯ</w:t>
      </w:r>
      <w:bookmarkEnd w:id="2"/>
      <w:r>
        <w:t xml:space="preserve"> </w:t>
      </w:r>
    </w:p>
    <w:p w:rsidR="00374A47" w:rsidRDefault="00C729C9">
      <w:pPr>
        <w:pStyle w:val="afc"/>
        <w:numPr>
          <w:ilvl w:val="1"/>
          <w:numId w:val="3"/>
        </w:numPr>
        <w:rPr>
          <w:rFonts w:eastAsia="MS Mincho" w:hint="eastAsia"/>
          <w:sz w:val="24"/>
          <w:szCs w:val="24"/>
        </w:rPr>
      </w:pPr>
      <w:bookmarkStart w:id="3" w:name="_Toc37354935"/>
      <w:r>
        <w:rPr>
          <w:rFonts w:eastAsia="MS Mincho"/>
          <w:sz w:val="24"/>
          <w:szCs w:val="24"/>
        </w:rPr>
        <w:t>НАЗНАЧЕНИЕ ИЗДЕЛИЯ</w:t>
      </w:r>
      <w:bookmarkEnd w:id="3"/>
    </w:p>
    <w:p w:rsidR="00374A47" w:rsidRDefault="00C729C9">
      <w:pPr>
        <w:spacing w:before="0" w:after="0"/>
        <w:rPr>
          <w:rFonts w:eastAsia="MS Mincho" w:hint="eastAsia"/>
        </w:rPr>
      </w:pPr>
      <w:r>
        <w:rPr>
          <w:rFonts w:eastAsia="MS Mincho"/>
        </w:rPr>
        <w:t>Шкафы холодиль</w:t>
      </w:r>
      <w:r>
        <w:rPr>
          <w:rFonts w:eastAsia="MS Mincho"/>
        </w:rPr>
        <w:t>ные (далее шкафы) предназначены для кратковременного хранения, демонстрации и продажи предварительно охлажденных (замороженных) пищевых продуктов (напитков) на предприятиях торговли и общественного питания.</w:t>
      </w:r>
    </w:p>
    <w:p w:rsidR="00374A47" w:rsidRDefault="00C729C9">
      <w:pPr>
        <w:spacing w:before="0" w:after="0"/>
        <w:rPr>
          <w:rFonts w:eastAsia="MS Mincho" w:hint="eastAsia"/>
        </w:rPr>
      </w:pPr>
      <w:r>
        <w:rPr>
          <w:rFonts w:eastAsia="MS Mincho"/>
        </w:rPr>
        <w:t>Шкафы с глухой дверью предназначены для эксплуата</w:t>
      </w:r>
      <w:r>
        <w:rPr>
          <w:rFonts w:eastAsia="MS Mincho"/>
        </w:rPr>
        <w:t>ции в закрытом помещении с естественной вентиляцией при температуре окружающего воздуха от плюс 12°С до плюс 40°С и относительной влажности не более 80%. Климатический класс 5.</w:t>
      </w:r>
    </w:p>
    <w:p w:rsidR="00374A47" w:rsidRDefault="00C729C9">
      <w:pPr>
        <w:spacing w:before="0" w:after="0"/>
        <w:rPr>
          <w:rFonts w:eastAsia="MS Mincho" w:hint="eastAsia"/>
        </w:rPr>
      </w:pPr>
      <w:r>
        <w:rPr>
          <w:rFonts w:eastAsia="MS Mincho"/>
        </w:rPr>
        <w:t>Шкафы среднетемпературные и высокотемпературные со стеклянной дверью предназнач</w:t>
      </w:r>
      <w:r>
        <w:rPr>
          <w:rFonts w:eastAsia="MS Mincho"/>
        </w:rPr>
        <w:t>ены для эксплуатации в закрытом помещении с естественной вентиляцией при температуре окружающего воздуха от плюс 12°С до плюс 32°С и относительной влажности не более 60%. Климатический класс 4.</w:t>
      </w:r>
    </w:p>
    <w:p w:rsidR="00374A47" w:rsidRDefault="00C729C9">
      <w:pPr>
        <w:spacing w:before="0" w:after="0"/>
        <w:rPr>
          <w:rFonts w:eastAsia="MS Mincho" w:hint="eastAsia"/>
        </w:rPr>
      </w:pPr>
      <w:r>
        <w:rPr>
          <w:rFonts w:eastAsia="MS Mincho"/>
        </w:rPr>
        <w:t>Шкафы низкотемпературные со стеклянной дверью предназначены дл</w:t>
      </w:r>
      <w:r>
        <w:rPr>
          <w:rFonts w:eastAsia="MS Mincho"/>
        </w:rPr>
        <w:t xml:space="preserve">я эксплуатации в закрытом помещении с естественной вентиляцией при температуре окружающего воздуха от плюс 12°С до плюс 25°С и относительной влажности не более 60%. Климатический класс 3. </w:t>
      </w:r>
    </w:p>
    <w:p w:rsidR="00374A47" w:rsidRDefault="00374A47">
      <w:pPr>
        <w:spacing w:before="0" w:after="0"/>
        <w:rPr>
          <w:rFonts w:eastAsia="MS Mincho" w:hint="eastAsia"/>
        </w:rPr>
      </w:pPr>
    </w:p>
    <w:p w:rsidR="00374A47" w:rsidRDefault="00C729C9">
      <w:pPr>
        <w:pStyle w:val="afc"/>
        <w:numPr>
          <w:ilvl w:val="1"/>
          <w:numId w:val="3"/>
        </w:numPr>
        <w:rPr>
          <w:rFonts w:eastAsia="MS Mincho" w:hint="eastAsia"/>
          <w:sz w:val="24"/>
          <w:szCs w:val="24"/>
        </w:rPr>
      </w:pPr>
      <w:bookmarkStart w:id="4" w:name="_Toc37354936"/>
      <w:r>
        <w:rPr>
          <w:rFonts w:eastAsia="MS Mincho"/>
          <w:sz w:val="24"/>
          <w:szCs w:val="24"/>
        </w:rPr>
        <w:t>ТЕХНИЧЕСКИЕ ХАРАКТЕРИСТИКИ</w:t>
      </w:r>
      <w:bookmarkEnd w:id="4"/>
    </w:p>
    <w:p w:rsidR="00374A47" w:rsidRDefault="00C729C9">
      <w:pPr>
        <w:pStyle w:val="af4"/>
        <w:rPr>
          <w:rFonts w:ascii="DIN Pro Regular" w:eastAsia="MS Mincho" w:hAnsi="DIN Pro Regular" w:cs="DIN Pro Regular" w:hint="eastAsia"/>
        </w:rPr>
      </w:pPr>
      <w:r>
        <w:rPr>
          <w:rFonts w:ascii="DIN Pro Regular" w:eastAsia="MS Mincho" w:hAnsi="DIN Pro Regular" w:cs="DIN Pro Regular"/>
        </w:rPr>
        <w:t xml:space="preserve">Шкафы подразделяются по температурному </w:t>
      </w:r>
      <w:r>
        <w:rPr>
          <w:rFonts w:ascii="DIN Pro Regular" w:eastAsia="MS Mincho" w:hAnsi="DIN Pro Regular" w:cs="DIN Pro Regular"/>
        </w:rPr>
        <w:t xml:space="preserve">режиму на среднетемпературные </w:t>
      </w:r>
      <w:r>
        <w:rPr>
          <w:rFonts w:ascii="DIN Pro Regular" w:eastAsia="MS Mincho" w:hAnsi="DIN Pro Regular" w:cs="DIN Pro Regular"/>
          <w:lang w:val="en-US"/>
        </w:rPr>
        <w:t>R</w:t>
      </w:r>
      <w:r>
        <w:rPr>
          <w:rFonts w:ascii="DIN Pro Regular" w:eastAsia="MS Mincho" w:hAnsi="DIN Pro Regular" w:cs="DIN Pro Regular"/>
        </w:rPr>
        <w:t xml:space="preserve">, </w:t>
      </w:r>
      <w:r>
        <w:rPr>
          <w:rFonts w:ascii="DIN Pro Regular" w:eastAsia="MS Mincho" w:hAnsi="DIN Pro Regular" w:cs="DIN Pro Regular"/>
          <w:lang w:val="en-US"/>
        </w:rPr>
        <w:t>V</w:t>
      </w:r>
      <w:r>
        <w:rPr>
          <w:rFonts w:ascii="DIN Pro Regular" w:eastAsia="MS Mincho" w:hAnsi="DIN Pro Regular" w:cs="DIN Pro Regular"/>
        </w:rPr>
        <w:t xml:space="preserve">, низкотемпературные </w:t>
      </w:r>
      <w:r>
        <w:rPr>
          <w:rFonts w:ascii="DIN Pro Regular" w:eastAsia="MS Mincho" w:hAnsi="DIN Pro Regular" w:cs="DIN Pro Regular"/>
          <w:lang w:val="en-US"/>
        </w:rPr>
        <w:t>F</w:t>
      </w:r>
      <w:r>
        <w:rPr>
          <w:rFonts w:ascii="DIN Pro Regular" w:eastAsia="MS Mincho" w:hAnsi="DIN Pro Regular" w:cs="DIN Pro Regular"/>
        </w:rPr>
        <w:t xml:space="preserve">, высокотемпературные </w:t>
      </w:r>
      <w:r>
        <w:rPr>
          <w:rFonts w:ascii="DIN Pro Regular" w:eastAsia="MS Mincho" w:hAnsi="DIN Pro Regular" w:cs="DIN Pro Regular"/>
          <w:lang w:val="en-US"/>
        </w:rPr>
        <w:t>D</w:t>
      </w:r>
      <w:r>
        <w:rPr>
          <w:rFonts w:ascii="DIN Pro Regular" w:eastAsia="MS Mincho" w:hAnsi="DIN Pro Regular" w:cs="DIN Pro Regular"/>
        </w:rPr>
        <w:t>.</w:t>
      </w:r>
    </w:p>
    <w:tbl>
      <w:tblPr>
        <w:tblW w:w="7371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70"/>
        <w:gridCol w:w="3401"/>
      </w:tblGrid>
      <w:tr w:rsidR="00374A4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Кодировка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Расшифровка</w:t>
            </w:r>
          </w:p>
        </w:tc>
      </w:tr>
      <w:tr w:rsidR="00374A47">
        <w:trPr>
          <w:trHeight w:val="307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b/>
              </w:rPr>
            </w:pPr>
            <w:r>
              <w:rPr>
                <w:rFonts w:ascii="DIN Pro Regular" w:eastAsia="MS Mincho" w:hAnsi="DIN Pro Regular" w:cs="DIN Pro Regular"/>
                <w:b/>
              </w:rPr>
              <w:t>Шкафы с металлическими дверями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lang w:val="en-US"/>
              </w:rPr>
            </w:pPr>
          </w:p>
        </w:tc>
      </w:tr>
      <w:tr w:rsidR="00374A4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  <w:lang w:val="en-US"/>
              </w:rPr>
              <w:t>R</w:t>
            </w:r>
            <w:r>
              <w:rPr>
                <w:rFonts w:ascii="DIN Pro Regular" w:eastAsia="MS Mincho" w:hAnsi="DIN Pro Regular" w:cs="DIN Pro Regular"/>
              </w:rPr>
              <w:t xml:space="preserve"> (</w:t>
            </w:r>
            <w:r>
              <w:rPr>
                <w:rFonts w:ascii="DIN Pro Regular" w:eastAsia="MS Mincho" w:hAnsi="DIN Pro Regular" w:cs="DIN Pro Regular"/>
                <w:lang w:val="en-US"/>
              </w:rPr>
              <w:t>Refrigerator)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Шкаф среднетемпературный</w:t>
            </w:r>
          </w:p>
        </w:tc>
      </w:tr>
      <w:tr w:rsidR="00374A4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lang w:val="en-US"/>
              </w:rPr>
            </w:pPr>
            <w:r>
              <w:rPr>
                <w:rFonts w:ascii="DIN Pro Regular" w:eastAsia="MS Mincho" w:hAnsi="DIN Pro Regular" w:cs="DIN Pro Regular"/>
                <w:lang w:val="en-US"/>
              </w:rPr>
              <w:t>F</w:t>
            </w:r>
            <w:r>
              <w:rPr>
                <w:rFonts w:ascii="DIN Pro Regular" w:eastAsia="MS Mincho" w:hAnsi="DIN Pro Regular" w:cs="DIN Pro Regular"/>
              </w:rPr>
              <w:t xml:space="preserve"> (</w:t>
            </w:r>
            <w:r>
              <w:rPr>
                <w:rFonts w:ascii="DIN Pro Regular" w:eastAsia="MS Mincho" w:hAnsi="DIN Pro Regular" w:cs="DIN Pro Regular"/>
                <w:lang w:val="en-US"/>
              </w:rPr>
              <w:t>Freezer)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Шкаф низкотемпературный</w:t>
            </w:r>
          </w:p>
        </w:tc>
      </w:tr>
      <w:tr w:rsidR="00374A4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lang w:val="en-US"/>
              </w:rPr>
            </w:pPr>
            <w:r>
              <w:rPr>
                <w:rFonts w:ascii="DIN Pro Regular" w:eastAsia="MS Mincho" w:hAnsi="DIN Pro Regular" w:cs="DIN Pro Regular"/>
                <w:lang w:val="en-US"/>
              </w:rPr>
              <w:t>V (Variable)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Шкаф среднетемпературный</w:t>
            </w:r>
          </w:p>
        </w:tc>
      </w:tr>
      <w:tr w:rsidR="00374A47">
        <w:trPr>
          <w:trHeight w:val="25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lang w:val="en-US"/>
              </w:rPr>
            </w:pPr>
            <w:r>
              <w:rPr>
                <w:rFonts w:ascii="DIN Pro Regular" w:eastAsia="MS Mincho" w:hAnsi="DIN Pro Regular" w:cs="DIN Pro Regular"/>
                <w:lang w:val="en-US"/>
              </w:rPr>
              <w:t>D (Demonstration)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</w:rPr>
            </w:pPr>
            <w:r>
              <w:rPr>
                <w:rFonts w:ascii="DIN Pro Regular" w:eastAsia="MS Mincho" w:hAnsi="DIN Pro Regular" w:cs="DIN Pro Regular"/>
              </w:rPr>
              <w:t>Шкаф высокотемпературный</w:t>
            </w:r>
          </w:p>
        </w:tc>
      </w:tr>
    </w:tbl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Основные технические характеристики шкафов представлены в таблице 1.</w:t>
      </w:r>
    </w:p>
    <w:p w:rsidR="00374A47" w:rsidRDefault="00C729C9">
      <w:pPr>
        <w:pStyle w:val="afc"/>
        <w:numPr>
          <w:ilvl w:val="1"/>
          <w:numId w:val="3"/>
        </w:numPr>
        <w:rPr>
          <w:rFonts w:eastAsia="MS Mincho" w:hint="eastAsia"/>
          <w:sz w:val="24"/>
          <w:szCs w:val="24"/>
        </w:rPr>
      </w:pPr>
      <w:bookmarkStart w:id="5" w:name="_Toc37354937"/>
      <w:r>
        <w:rPr>
          <w:rFonts w:eastAsia="MS Mincho"/>
          <w:sz w:val="24"/>
          <w:szCs w:val="24"/>
        </w:rPr>
        <w:t>УСТРОЙСТВО И РАБОТА ИЗДЕЛИЯ</w:t>
      </w:r>
      <w:bookmarkEnd w:id="5"/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По конструктивному исполнению шкаф холодильный (рис.1) состоит из корпуса и холодильной машины (агрегата), располож</w:t>
      </w:r>
      <w:r>
        <w:rPr>
          <w:rFonts w:eastAsia="MS Mincho"/>
        </w:rPr>
        <w:t>енной в верхней части шкафа.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В состав корпуса входят двери, которые изготавливаются металлическими, либо стеклянными. Обозначение шкафов начинается с буквы «</w:t>
      </w:r>
      <w:r>
        <w:rPr>
          <w:rFonts w:eastAsia="MS Mincho"/>
          <w:lang w:val="en-US"/>
        </w:rPr>
        <w:t>F</w:t>
      </w:r>
      <w:r>
        <w:rPr>
          <w:rFonts w:eastAsia="MS Mincho"/>
        </w:rPr>
        <w:t>», «</w:t>
      </w:r>
      <w:r>
        <w:rPr>
          <w:rFonts w:eastAsia="MS Mincho"/>
          <w:lang w:val="en-US"/>
        </w:rPr>
        <w:t>V</w:t>
      </w:r>
      <w:r>
        <w:rPr>
          <w:rFonts w:eastAsia="MS Mincho"/>
        </w:rPr>
        <w:t>», «</w:t>
      </w:r>
      <w:r>
        <w:rPr>
          <w:rFonts w:eastAsia="MS Mincho"/>
          <w:lang w:val="en-US"/>
        </w:rPr>
        <w:t>R</w:t>
      </w:r>
      <w:r>
        <w:rPr>
          <w:rFonts w:eastAsia="MS Mincho"/>
        </w:rPr>
        <w:t>» или «</w:t>
      </w:r>
      <w:r>
        <w:rPr>
          <w:rFonts w:eastAsia="MS Mincho"/>
          <w:lang w:val="en-US"/>
        </w:rPr>
        <w:t>D</w:t>
      </w:r>
      <w:r>
        <w:rPr>
          <w:rFonts w:eastAsia="MS Mincho"/>
        </w:rPr>
        <w:t>». Далее указывается внутренний объем шкафа.  Далее через дефис указывается испо</w:t>
      </w:r>
      <w:r>
        <w:rPr>
          <w:rFonts w:eastAsia="MS Mincho"/>
        </w:rPr>
        <w:t>лнение корпуса: «</w:t>
      </w:r>
      <w:r>
        <w:rPr>
          <w:rFonts w:eastAsia="MS Mincho"/>
          <w:lang w:val="en-US"/>
        </w:rPr>
        <w:t>S</w:t>
      </w:r>
      <w:r>
        <w:rPr>
          <w:rFonts w:eastAsia="MS Mincho"/>
        </w:rPr>
        <w:t xml:space="preserve">» </w:t>
      </w:r>
      <w:r>
        <w:rPr>
          <w:rFonts w:eastAsia="MS Mincho"/>
          <w:lang w:val="en-US"/>
        </w:rPr>
        <w:t>STANDARD</w:t>
      </w:r>
      <w:r>
        <w:rPr>
          <w:rFonts w:eastAsia="MS Mincho"/>
        </w:rPr>
        <w:t xml:space="preserve"> или «</w:t>
      </w:r>
      <w:r>
        <w:rPr>
          <w:rFonts w:eastAsia="MS Mincho"/>
          <w:lang w:val="en-US"/>
        </w:rPr>
        <w:t>G</w:t>
      </w:r>
      <w:r>
        <w:rPr>
          <w:rFonts w:eastAsia="MS Mincho"/>
        </w:rPr>
        <w:t xml:space="preserve">» </w:t>
      </w:r>
      <w:r>
        <w:rPr>
          <w:rFonts w:eastAsia="MS Mincho"/>
          <w:lang w:val="en-US"/>
        </w:rPr>
        <w:t>GRANDE</w:t>
      </w:r>
      <w:r>
        <w:rPr>
          <w:rFonts w:eastAsia="MS Mincho"/>
        </w:rPr>
        <w:t xml:space="preserve">.  Корпус </w:t>
      </w:r>
      <w:r>
        <w:rPr>
          <w:rFonts w:eastAsia="MS Mincho"/>
          <w:lang w:val="en-US"/>
        </w:rPr>
        <w:t>STANDARD</w:t>
      </w:r>
      <w:r>
        <w:rPr>
          <w:rFonts w:eastAsia="MS Mincho"/>
        </w:rPr>
        <w:t xml:space="preserve"> выполнен из стали с лакокрасочным покрытием белого или иного цвета, корпус </w:t>
      </w:r>
      <w:r>
        <w:rPr>
          <w:rFonts w:eastAsia="MS Mincho"/>
          <w:lang w:val="en-US"/>
        </w:rPr>
        <w:t>GRANDE</w:t>
      </w:r>
      <w:r>
        <w:rPr>
          <w:rFonts w:eastAsia="MS Mincho"/>
        </w:rPr>
        <w:t xml:space="preserve"> выполнен из нержавеющей стали. Затем указывается буква «</w:t>
      </w:r>
      <w:r>
        <w:rPr>
          <w:rFonts w:eastAsia="MS Mincho"/>
          <w:lang w:val="en-US"/>
        </w:rPr>
        <w:t>l</w:t>
      </w:r>
      <w:r>
        <w:rPr>
          <w:rFonts w:eastAsia="MS Mincho"/>
        </w:rPr>
        <w:t>» для шкафов серии «</w:t>
      </w:r>
      <w:r>
        <w:rPr>
          <w:rFonts w:eastAsia="MS Mincho"/>
          <w:lang w:val="en-US"/>
        </w:rPr>
        <w:t>V</w:t>
      </w:r>
      <w:r>
        <w:rPr>
          <w:rFonts w:eastAsia="MS Mincho"/>
        </w:rPr>
        <w:t>», «</w:t>
      </w:r>
      <w:r>
        <w:rPr>
          <w:rFonts w:eastAsia="MS Mincho"/>
          <w:lang w:val="en-US"/>
        </w:rPr>
        <w:t>F</w:t>
      </w:r>
      <w:r>
        <w:rPr>
          <w:rFonts w:eastAsia="MS Mincho"/>
        </w:rPr>
        <w:t>» или «</w:t>
      </w:r>
      <w:r>
        <w:rPr>
          <w:rFonts w:eastAsia="MS Mincho"/>
          <w:lang w:val="en-US"/>
        </w:rPr>
        <w:t>D</w:t>
      </w:r>
      <w:r>
        <w:rPr>
          <w:rFonts w:eastAsia="MS Mincho"/>
        </w:rPr>
        <w:t>» в случае, если необ</w:t>
      </w:r>
      <w:r>
        <w:rPr>
          <w:rFonts w:eastAsia="MS Mincho"/>
        </w:rPr>
        <w:t>ходима верхняя рекламная панель. Далее указывается буква «</w:t>
      </w:r>
      <w:r>
        <w:rPr>
          <w:rFonts w:eastAsia="MS Mincho"/>
          <w:lang w:val="en-US"/>
        </w:rPr>
        <w:t>d</w:t>
      </w:r>
      <w:r>
        <w:rPr>
          <w:rFonts w:eastAsia="MS Mincho"/>
        </w:rPr>
        <w:t>» для шкафов серии «</w:t>
      </w:r>
      <w:r>
        <w:rPr>
          <w:rFonts w:eastAsia="MS Mincho"/>
          <w:lang w:val="en-US"/>
        </w:rPr>
        <w:t>F</w:t>
      </w:r>
      <w:r>
        <w:rPr>
          <w:rFonts w:eastAsia="MS Mincho"/>
        </w:rPr>
        <w:t>» и «</w:t>
      </w:r>
      <w:r>
        <w:rPr>
          <w:rFonts w:eastAsia="MS Mincho"/>
          <w:lang w:val="en-US"/>
        </w:rPr>
        <w:t>V</w:t>
      </w:r>
      <w:r>
        <w:rPr>
          <w:rFonts w:eastAsia="MS Mincho"/>
        </w:rPr>
        <w:t>» в случае, если необходима стеклянная дверь. В конце обозначения может указываться буква «с» в случае, если агрегат шкафа выполнен в виде сменной кассеты.</w:t>
      </w:r>
    </w:p>
    <w:p w:rsidR="00374A47" w:rsidRDefault="00C729C9">
      <w:pPr>
        <w:rPr>
          <w:rFonts w:eastAsia="MS Mincho" w:hint="eastAsia"/>
        </w:rPr>
        <w:sectPr w:rsidR="00374A47">
          <w:footerReference w:type="default" r:id="rId10"/>
          <w:pgSz w:w="11906" w:h="16838"/>
          <w:pgMar w:top="851" w:right="566" w:bottom="766" w:left="851" w:header="0" w:footer="709" w:gutter="0"/>
          <w:cols w:space="720"/>
          <w:formProt w:val="0"/>
          <w:titlePg/>
          <w:docGrid w:linePitch="360" w:charSpace="8192"/>
        </w:sectPr>
      </w:pPr>
      <w:r>
        <w:rPr>
          <w:rFonts w:eastAsia="MS Mincho"/>
        </w:rPr>
        <w:t xml:space="preserve">Над дверью шкафа расположена фронтальная панель. У шкафов с металлическими и стеклянными дверями на фронтальной панели расположен клавишный </w:t>
      </w:r>
      <w:r>
        <w:rPr>
          <w:rFonts w:eastAsia="MS Mincho"/>
        </w:rPr>
        <w:t>выключатель со световым индикатором для отключения шкафа от источника электропитания и контроллер, который управляет работой холодильной машины.</w:t>
      </w:r>
    </w:p>
    <w:p w:rsidR="00374A47" w:rsidRDefault="00C729C9">
      <w:pPr>
        <w:pStyle w:val="af2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Технические характеристики холодильных шкафов</w:t>
      </w:r>
    </w:p>
    <w:tbl>
      <w:tblPr>
        <w:tblW w:w="10741" w:type="dxa"/>
        <w:tblInd w:w="-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74"/>
        <w:gridCol w:w="600"/>
        <w:gridCol w:w="600"/>
        <w:gridCol w:w="953"/>
        <w:gridCol w:w="960"/>
        <w:gridCol w:w="1095"/>
        <w:gridCol w:w="838"/>
        <w:gridCol w:w="651"/>
        <w:gridCol w:w="699"/>
        <w:gridCol w:w="701"/>
        <w:gridCol w:w="870"/>
      </w:tblGrid>
      <w:tr w:rsidR="00374A47">
        <w:trPr>
          <w:trHeight w:val="1182"/>
        </w:trPr>
        <w:tc>
          <w:tcPr>
            <w:tcW w:w="2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  <w:p w:rsidR="00374A47" w:rsidRDefault="00374A47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  <w:p w:rsidR="00374A47" w:rsidRDefault="00C729C9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Марка шкафа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Объем, м3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74A47" w:rsidRDefault="00C729C9">
            <w:pPr>
              <w:pStyle w:val="af4"/>
              <w:spacing w:before="0" w:after="0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Темпера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тура полезного</w:t>
            </w:r>
          </w:p>
          <w:p w:rsidR="00374A47" w:rsidRDefault="00C729C9">
            <w:pPr>
              <w:pStyle w:val="af4"/>
              <w:spacing w:before="0" w:after="0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 xml:space="preserve">объема, </w:t>
            </w:r>
            <w:r>
              <w:rPr>
                <w:rFonts w:ascii="Symbol" w:eastAsia="Symbol" w:hAnsi="Symbol" w:cs="Symbol"/>
                <w:sz w:val="16"/>
                <w:szCs w:val="16"/>
              </w:rPr>
              <w:t>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С</w:t>
            </w:r>
          </w:p>
          <w:p w:rsidR="00374A47" w:rsidRDefault="00374A47">
            <w:pPr>
              <w:pStyle w:val="af4"/>
              <w:spacing w:before="0" w:after="0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74A47" w:rsidRDefault="00C729C9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Номинальный</w:t>
            </w:r>
          </w:p>
          <w:p w:rsidR="00374A47" w:rsidRDefault="00C729C9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 xml:space="preserve"> ток, 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74A47" w:rsidRDefault="00C729C9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Потребляемая мощность, кВт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Расход эл. энергии за сутки, кВт.ч, не более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Габаритные размеры, мм, с выступающими частями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Масса</w:t>
            </w:r>
          </w:p>
          <w:p w:rsidR="00374A47" w:rsidRDefault="00C729C9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нетто/</w:t>
            </w:r>
          </w:p>
          <w:p w:rsidR="00374A47" w:rsidRDefault="00C729C9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брутто,</w:t>
            </w:r>
          </w:p>
          <w:p w:rsidR="00374A47" w:rsidRDefault="00C729C9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не более</w:t>
            </w:r>
          </w:p>
          <w:p w:rsidR="00374A47" w:rsidRDefault="00C729C9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23"/>
                <w:szCs w:val="23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кг</w:t>
            </w:r>
          </w:p>
        </w:tc>
      </w:tr>
      <w:tr w:rsidR="00374A47">
        <w:trPr>
          <w:cantSplit/>
          <w:trHeight w:hRule="exact" w:val="950"/>
        </w:trPr>
        <w:tc>
          <w:tcPr>
            <w:tcW w:w="2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Внутрен</w:t>
            </w:r>
          </w:p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ний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Полез</w:t>
            </w:r>
          </w:p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ный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pStyle w:val="af4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74A47" w:rsidRDefault="00C729C9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глубина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74A47" w:rsidRDefault="00C729C9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ширина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374A47" w:rsidRDefault="00C729C9">
            <w:pPr>
              <w:pStyle w:val="af4"/>
              <w:ind w:left="113" w:right="113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высота</w:t>
            </w: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pStyle w:val="af4"/>
              <w:rPr>
                <w:rFonts w:ascii="DIN Pro Regular" w:eastAsia="MS Mincho" w:hAnsi="DIN Pro Regular" w:cs="DIN Pro Regular" w:hint="eastAsia"/>
                <w:sz w:val="23"/>
                <w:szCs w:val="23"/>
              </w:rPr>
            </w:pPr>
          </w:p>
        </w:tc>
      </w:tr>
      <w:tr w:rsidR="00374A47">
        <w:trPr>
          <w:trHeight w:val="245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R0,7-S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65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÷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+ 6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115/135</w:t>
            </w:r>
          </w:p>
        </w:tc>
      </w:tr>
      <w:tr w:rsidR="00374A47">
        <w:trPr>
          <w:trHeight w:val="426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R1,4-S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3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5,5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1420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190/215</w:t>
            </w:r>
          </w:p>
        </w:tc>
      </w:tr>
      <w:tr w:rsidR="00374A47">
        <w:trPr>
          <w:trHeight w:val="465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F0,7-S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65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Не выше</w:t>
            </w:r>
          </w:p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-18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4,0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0,55раб/</w:t>
            </w:r>
          </w:p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0,40отт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10,0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120/140</w:t>
            </w:r>
          </w:p>
        </w:tc>
      </w:tr>
      <w:tr w:rsidR="00374A47">
        <w:trPr>
          <w:trHeight w:val="125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F1,4-S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3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6,0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0,8раб/</w:t>
            </w:r>
          </w:p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0,8отт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15,0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1420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200/225</w:t>
            </w:r>
          </w:p>
        </w:tc>
      </w:tr>
      <w:tr w:rsidR="00374A47">
        <w:trPr>
          <w:trHeight w:val="598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D0,7-S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0,65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+1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÷</w:t>
            </w: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+ 10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125/145</w:t>
            </w:r>
          </w:p>
        </w:tc>
      </w:tr>
      <w:tr w:rsidR="00374A47">
        <w:trPr>
          <w:trHeight w:val="431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D0,5-S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0,5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0,45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680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105/125</w:t>
            </w:r>
          </w:p>
        </w:tc>
      </w:tr>
      <w:tr w:rsidR="00374A47">
        <w:trPr>
          <w:trHeight w:val="500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</w:pPr>
            <w:r>
              <w:rPr>
                <w:rFonts w:ascii="DIN Pro Regular" w:eastAsia="MS Mincho" w:hAnsi="DIN Pro Regular" w:cs="DIN Pro Regular"/>
                <w:b/>
                <w:lang w:val="en-US"/>
              </w:rPr>
              <w:t>D1,4-S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  <w:lang w:val="en-US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  <w:lang w:val="en-US"/>
              </w:rPr>
              <w:t>1,4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1,3</w:t>
            </w: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3,5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0,55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5,5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1420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pStyle w:val="af4"/>
              <w:spacing w:before="0" w:after="0"/>
              <w:jc w:val="center"/>
              <w:rPr>
                <w:rFonts w:ascii="DIN Pro Regular" w:eastAsia="MS Mincho" w:hAnsi="DIN Pro Regular" w:cs="DIN Pro Regular" w:hint="eastAsia"/>
                <w:sz w:val="16"/>
                <w:szCs w:val="16"/>
              </w:rPr>
            </w:pPr>
            <w:r>
              <w:rPr>
                <w:rFonts w:ascii="DIN Pro Regular" w:eastAsia="MS Mincho" w:hAnsi="DIN Pro Regular" w:cs="DIN Pro Regular"/>
                <w:sz w:val="16"/>
                <w:szCs w:val="16"/>
              </w:rPr>
              <w:t>200/225</w:t>
            </w:r>
          </w:p>
        </w:tc>
      </w:tr>
    </w:tbl>
    <w:p w:rsidR="00374A47" w:rsidRDefault="00C729C9">
      <w:pPr>
        <w:spacing w:before="0" w:after="0"/>
        <w:rPr>
          <w:rFonts w:eastAsia="MS Mincho" w:hint="eastAsia"/>
        </w:rPr>
      </w:pPr>
      <w:r>
        <w:rPr>
          <w:rFonts w:eastAsia="MS Mincho"/>
        </w:rPr>
        <w:t>Примечания</w:t>
      </w:r>
    </w:p>
    <w:p w:rsidR="00374A47" w:rsidRDefault="00C729C9">
      <w:pPr>
        <w:spacing w:before="0" w:after="0"/>
        <w:rPr>
          <w:rFonts w:eastAsia="MS Mincho" w:hint="eastAsia"/>
        </w:rPr>
      </w:pPr>
      <w:r>
        <w:rPr>
          <w:rFonts w:eastAsia="MS Mincho"/>
        </w:rPr>
        <w:t xml:space="preserve">1. Тип применяемого хладагента R404A (R125-44%, R134а-4%, R143а-52%) или </w:t>
      </w:r>
      <w:r>
        <w:rPr>
          <w:rFonts w:eastAsia="MS Mincho"/>
          <w:lang w:val="en-US"/>
        </w:rPr>
        <w:t>R</w:t>
      </w:r>
      <w:r>
        <w:rPr>
          <w:rFonts w:eastAsia="MS Mincho"/>
        </w:rPr>
        <w:t xml:space="preserve">134а или </w:t>
      </w:r>
      <w:r>
        <w:rPr>
          <w:rFonts w:eastAsia="MS Mincho"/>
          <w:lang w:val="en-US"/>
        </w:rPr>
        <w:t>R</w:t>
      </w:r>
      <w:r>
        <w:rPr>
          <w:rFonts w:eastAsia="MS Mincho"/>
        </w:rPr>
        <w:t>290 и его количество указывается в табличке технических данных, находящейся внутри шкафа на правой боковой стенке.</w:t>
      </w:r>
    </w:p>
    <w:p w:rsidR="00374A47" w:rsidRDefault="00C729C9">
      <w:pPr>
        <w:spacing w:before="0" w:after="0"/>
        <w:rPr>
          <w:rFonts w:eastAsia="MS Mincho" w:hint="eastAsia"/>
        </w:rPr>
      </w:pPr>
      <w:r>
        <w:rPr>
          <w:rFonts w:eastAsia="MS Mincho"/>
        </w:rPr>
        <w:t>2. Система электропитания: 1/N/PE 230В 50 Гц. Допустимое отклонение напряжения от номинального значения от плюс 10% до минус 15%.</w:t>
      </w:r>
    </w:p>
    <w:p w:rsidR="00374A47" w:rsidRDefault="00C729C9">
      <w:pPr>
        <w:spacing w:before="60" w:after="0"/>
        <w:rPr>
          <w:rFonts w:eastAsia="MS Mincho" w:hint="eastAsia"/>
        </w:rPr>
      </w:pPr>
      <w:r>
        <w:rPr>
          <w:rFonts w:eastAsia="MS Mincho"/>
        </w:rPr>
        <w:t xml:space="preserve">3. </w:t>
      </w:r>
      <w:r>
        <w:rPr>
          <w:rFonts w:eastAsia="MS Mincho"/>
        </w:rPr>
        <w:t>Рекомендуемая нагрузка на полку – не более 40 кг.</w:t>
      </w:r>
    </w:p>
    <w:p w:rsidR="00374A47" w:rsidRDefault="00374A47">
      <w:pPr>
        <w:spacing w:before="60" w:after="0"/>
        <w:rPr>
          <w:rFonts w:eastAsia="MS Mincho" w:hint="eastAsia"/>
        </w:rPr>
      </w:pPr>
    </w:p>
    <w:p w:rsidR="00374A47" w:rsidRDefault="00C729C9">
      <w:pPr>
        <w:pStyle w:val="afc"/>
        <w:numPr>
          <w:ilvl w:val="1"/>
          <w:numId w:val="3"/>
        </w:numPr>
        <w:spacing w:before="60" w:after="200"/>
        <w:rPr>
          <w:rFonts w:eastAsia="MS Mincho" w:hint="eastAsia"/>
          <w:sz w:val="24"/>
          <w:szCs w:val="24"/>
        </w:rPr>
      </w:pPr>
      <w:bookmarkStart w:id="6" w:name="_Toc37354938"/>
      <w:r>
        <w:rPr>
          <w:rFonts w:eastAsia="MS Mincho"/>
          <w:sz w:val="24"/>
          <w:szCs w:val="24"/>
        </w:rPr>
        <w:t>СВИДЕТЕЛЬСТВО О ПРИЕМКЕ</w:t>
      </w:r>
      <w:bookmarkEnd w:id="6"/>
    </w:p>
    <w:tbl>
      <w:tblPr>
        <w:tblStyle w:val="aff"/>
        <w:tblW w:w="7582" w:type="dxa"/>
        <w:tblLook w:val="04A0" w:firstRow="1" w:lastRow="0" w:firstColumn="1" w:lastColumn="0" w:noHBand="0" w:noVBand="1"/>
      </w:tblPr>
      <w:tblGrid>
        <w:gridCol w:w="7582"/>
      </w:tblGrid>
      <w:tr w:rsidR="00374A47">
        <w:trPr>
          <w:trHeight w:val="3043"/>
        </w:trPr>
        <w:tc>
          <w:tcPr>
            <w:tcW w:w="7582" w:type="dxa"/>
            <w:tcBorders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rPr>
                <w:rFonts w:eastAsia="MS Mincho" w:hint="eastAsia"/>
              </w:rPr>
            </w:pPr>
          </w:p>
          <w:p w:rsidR="00374A47" w:rsidRDefault="00374A47">
            <w:pPr>
              <w:rPr>
                <w:rFonts w:eastAsia="MS Mincho" w:hint="eastAsia"/>
              </w:rPr>
            </w:pPr>
          </w:p>
          <w:p w:rsidR="00374A47" w:rsidRDefault="00374A47">
            <w:pPr>
              <w:rPr>
                <w:rFonts w:eastAsia="MS Mincho" w:hint="eastAsia"/>
              </w:rPr>
            </w:pPr>
          </w:p>
          <w:p w:rsidR="00374A47" w:rsidRDefault="00374A47">
            <w:pPr>
              <w:rPr>
                <w:rFonts w:eastAsia="MS Mincho" w:hint="eastAsia"/>
              </w:rPr>
            </w:pPr>
          </w:p>
          <w:p w:rsidR="00374A47" w:rsidRDefault="00374A47">
            <w:pPr>
              <w:rPr>
                <w:rFonts w:eastAsia="MS Mincho" w:hint="eastAsia"/>
              </w:rPr>
            </w:pPr>
          </w:p>
          <w:p w:rsidR="00374A47" w:rsidRDefault="00374A47">
            <w:pPr>
              <w:rPr>
                <w:rFonts w:eastAsia="MS Mincho" w:hint="eastAsia"/>
              </w:rPr>
            </w:pPr>
          </w:p>
          <w:p w:rsidR="00374A47" w:rsidRDefault="00374A47">
            <w:pPr>
              <w:rPr>
                <w:rFonts w:eastAsia="MS Mincho" w:hint="eastAsia"/>
              </w:rPr>
            </w:pPr>
          </w:p>
          <w:p w:rsidR="00374A47" w:rsidRDefault="00374A47">
            <w:pPr>
              <w:rPr>
                <w:rFonts w:eastAsia="MS Mincho" w:hint="eastAsia"/>
                <w:lang w:val="en-US"/>
              </w:rPr>
            </w:pPr>
          </w:p>
          <w:p w:rsidR="00374A47" w:rsidRDefault="00374A47">
            <w:pPr>
              <w:rPr>
                <w:rFonts w:eastAsia="MS Mincho" w:hint="eastAsia"/>
                <w:lang w:val="en-US"/>
              </w:rPr>
            </w:pPr>
          </w:p>
          <w:p w:rsidR="00374A47" w:rsidRDefault="00374A47">
            <w:pPr>
              <w:rPr>
                <w:rFonts w:eastAsia="MS Mincho" w:hint="eastAsia"/>
                <w:lang w:val="en-US"/>
              </w:rPr>
            </w:pPr>
          </w:p>
          <w:p w:rsidR="00374A47" w:rsidRDefault="00374A47">
            <w:pPr>
              <w:rPr>
                <w:rFonts w:eastAsia="MS Mincho" w:hint="eastAsia"/>
                <w:lang w:val="en-US"/>
              </w:rPr>
            </w:pPr>
          </w:p>
          <w:p w:rsidR="00374A47" w:rsidRDefault="00374A47">
            <w:pPr>
              <w:rPr>
                <w:rFonts w:eastAsia="MS Mincho" w:hint="eastAsia"/>
                <w:lang w:val="en-US"/>
              </w:rPr>
            </w:pPr>
          </w:p>
          <w:p w:rsidR="00374A47" w:rsidRDefault="00374A47">
            <w:pPr>
              <w:rPr>
                <w:rFonts w:eastAsia="MS Mincho" w:hint="eastAsia"/>
                <w:lang w:val="en-US"/>
              </w:rPr>
            </w:pPr>
          </w:p>
          <w:p w:rsidR="00374A47" w:rsidRDefault="00374A47">
            <w:pPr>
              <w:rPr>
                <w:rFonts w:eastAsia="MS Mincho" w:hint="eastAsia"/>
                <w:lang w:val="en-US"/>
              </w:rPr>
            </w:pPr>
          </w:p>
        </w:tc>
      </w:tr>
    </w:tbl>
    <w:p w:rsidR="00374A47" w:rsidRDefault="00374A47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color w:val="0000FF"/>
          <w:sz w:val="21"/>
          <w:szCs w:val="21"/>
        </w:rPr>
      </w:pPr>
      <w:r>
        <w:rPr>
          <w:noProof/>
        </w:rPr>
        <w:drawing>
          <wp:inline distT="0" distB="0" distL="0" distR="0">
            <wp:extent cx="6630035" cy="472630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678" t="24089" r="29248" b="1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47" w:rsidRDefault="00C729C9">
      <w:pPr>
        <w:pStyle w:val="1"/>
        <w:numPr>
          <w:ilvl w:val="0"/>
          <w:numId w:val="3"/>
        </w:numPr>
        <w:tabs>
          <w:tab w:val="left" w:pos="360"/>
        </w:tabs>
        <w:rPr>
          <w:rFonts w:hint="eastAsia"/>
        </w:rPr>
      </w:pPr>
      <w:bookmarkStart w:id="7" w:name="_Toc37354939"/>
      <w:r>
        <w:t>ПАСПОРТНЫЕ ДАННЫЕ</w:t>
      </w:r>
      <w:bookmarkEnd w:id="7"/>
    </w:p>
    <w:p w:rsidR="00374A47" w:rsidRDefault="00C729C9">
      <w:pPr>
        <w:pStyle w:val="afc"/>
        <w:numPr>
          <w:ilvl w:val="1"/>
          <w:numId w:val="7"/>
        </w:numPr>
        <w:rPr>
          <w:rFonts w:eastAsia="MS Mincho" w:hint="eastAsia"/>
          <w:sz w:val="24"/>
          <w:szCs w:val="24"/>
        </w:rPr>
      </w:pPr>
      <w:bookmarkStart w:id="8" w:name="_Toc37354940"/>
      <w:r>
        <w:rPr>
          <w:rFonts w:eastAsia="MS Mincho"/>
          <w:sz w:val="24"/>
          <w:szCs w:val="24"/>
        </w:rPr>
        <w:t>КОМПЛЕКТНОСТЬ ПОСТАВКИ</w:t>
      </w:r>
      <w:bookmarkEnd w:id="8"/>
    </w:p>
    <w:p w:rsidR="00374A47" w:rsidRDefault="00C729C9">
      <w:r>
        <w:t>Комплектность поставки приведена в табл. 2.</w:t>
      </w:r>
    </w:p>
    <w:p w:rsidR="00374A47" w:rsidRDefault="00C729C9">
      <w:pPr>
        <w:pStyle w:val="af2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>. Комплектность поставки</w:t>
      </w:r>
    </w:p>
    <w:tbl>
      <w:tblPr>
        <w:tblW w:w="103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028"/>
        <w:gridCol w:w="1970"/>
        <w:gridCol w:w="2126"/>
        <w:gridCol w:w="2127"/>
        <w:gridCol w:w="2120"/>
      </w:tblGrid>
      <w:tr w:rsidR="00374A47">
        <w:trPr>
          <w:cantSplit/>
        </w:trPr>
        <w:tc>
          <w:tcPr>
            <w:tcW w:w="2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Наименование</w:t>
            </w:r>
          </w:p>
        </w:tc>
        <w:tc>
          <w:tcPr>
            <w:tcW w:w="8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Количество для шкафов с внутренним объемом, шт.</w:t>
            </w:r>
          </w:p>
        </w:tc>
      </w:tr>
      <w:tr w:rsidR="00374A47">
        <w:trPr>
          <w:cantSplit/>
        </w:trPr>
        <w:tc>
          <w:tcPr>
            <w:tcW w:w="2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jc w:val="center"/>
              <w:rPr>
                <w:rFonts w:cs="DIN Pro Regular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0,7 м</w:t>
            </w:r>
            <w:r>
              <w:rPr>
                <w:rFonts w:cs="DIN Pro Regular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1,4 м</w:t>
            </w:r>
            <w:r>
              <w:rPr>
                <w:rFonts w:cs="DIN Pro Regular"/>
                <w:szCs w:val="20"/>
                <w:vertAlign w:val="superscript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0,5 м</w:t>
            </w:r>
            <w:r>
              <w:rPr>
                <w:rFonts w:cs="DIN Pro Regular"/>
                <w:szCs w:val="20"/>
                <w:vertAlign w:val="superscript"/>
              </w:rPr>
              <w:t>3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374A4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Руководство по эксплуатации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374A4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Ключ к замкам (комплект)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2*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374A4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 xml:space="preserve">Направляющая полки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374A4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Полка-решетка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374A4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Ножка регулируемая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4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jc w:val="center"/>
              <w:rPr>
                <w:rFonts w:cs="DIN Pro Regular"/>
                <w:szCs w:val="20"/>
              </w:rPr>
            </w:pPr>
          </w:p>
        </w:tc>
      </w:tr>
      <w:tr w:rsidR="00374A47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Пульт ДУ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2**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1**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374A47">
            <w:pPr>
              <w:jc w:val="center"/>
              <w:rPr>
                <w:rFonts w:cs="DIN Pro Regular"/>
                <w:szCs w:val="20"/>
              </w:rPr>
            </w:pPr>
          </w:p>
        </w:tc>
      </w:tr>
    </w:tbl>
    <w:p w:rsidR="00374A47" w:rsidRDefault="00C729C9">
      <w:pPr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 xml:space="preserve">* - в </w:t>
      </w:r>
      <w:r>
        <w:rPr>
          <w:rFonts w:cs="DIN Pro Regular"/>
          <w:sz w:val="21"/>
          <w:szCs w:val="21"/>
        </w:rPr>
        <w:t>зависимости от исполнения шкафа.</w:t>
      </w:r>
    </w:p>
    <w:p w:rsidR="00374A47" w:rsidRDefault="00C729C9">
      <w:pPr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>** - для шкафов в исполнении с электромеханическим замком</w:t>
      </w:r>
    </w:p>
    <w:p w:rsidR="00374A47" w:rsidRDefault="00C729C9">
      <w:pPr>
        <w:pStyle w:val="afc"/>
        <w:numPr>
          <w:ilvl w:val="1"/>
          <w:numId w:val="7"/>
        </w:numPr>
        <w:rPr>
          <w:rFonts w:eastAsia="MS Mincho" w:hint="eastAsia"/>
          <w:sz w:val="24"/>
          <w:szCs w:val="24"/>
        </w:rPr>
      </w:pPr>
      <w:bookmarkStart w:id="9" w:name="_Toc37354941"/>
      <w:r>
        <w:rPr>
          <w:rFonts w:eastAsia="MS Mincho"/>
          <w:sz w:val="24"/>
          <w:szCs w:val="24"/>
        </w:rPr>
        <w:t>ГАРАНТИЙНЫЕ ОБЯЗАТЕЛЬСТВА</w:t>
      </w:r>
      <w:bookmarkEnd w:id="9"/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Изготовитель гарантирует соответствие шкафа холодильного требованиям технических условий </w:t>
      </w:r>
      <w:r>
        <w:t xml:space="preserve">ТУ 28.25.13-001-34616474-2020 </w:t>
      </w:r>
      <w:r>
        <w:rPr>
          <w:rFonts w:eastAsia="MS Mincho"/>
        </w:rPr>
        <w:t xml:space="preserve">"Шкафы холодильные. </w:t>
      </w:r>
      <w:r>
        <w:rPr>
          <w:rFonts w:eastAsia="MS Mincho"/>
        </w:rPr>
        <w:t>Технические условия" 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374A47" w:rsidRDefault="00C729C9">
      <w:pPr>
        <w:numPr>
          <w:ilvl w:val="0"/>
          <w:numId w:val="2"/>
        </w:numPr>
        <w:suppressAutoHyphens/>
        <w:ind w:left="142" w:hanging="142"/>
      </w:pPr>
      <w:r>
        <w:rPr>
          <w:rFonts w:eastAsia="MS Mincho" w:cs="DIN Pro Regular"/>
          <w:szCs w:val="20"/>
        </w:rPr>
        <w:t xml:space="preserve">Гарантийный срок хранения шкафа холодильного ТМ </w:t>
      </w:r>
      <w:r>
        <w:rPr>
          <w:rFonts w:eastAsia="MS Mincho" w:cs="DIN Pro Regular"/>
          <w:szCs w:val="20"/>
          <w:lang w:val="en-US"/>
        </w:rPr>
        <w:t>ATESY</w:t>
      </w:r>
      <w:r>
        <w:rPr>
          <w:rFonts w:eastAsia="MS Mincho" w:cs="DIN Pro Regular"/>
          <w:szCs w:val="20"/>
        </w:rPr>
        <w:t xml:space="preserve"> составляет 6 (шесть) месяцев с момента производства. </w:t>
      </w:r>
    </w:p>
    <w:p w:rsidR="00374A47" w:rsidRDefault="00C729C9">
      <w:pPr>
        <w:numPr>
          <w:ilvl w:val="0"/>
          <w:numId w:val="2"/>
        </w:numPr>
        <w:suppressAutoHyphens/>
        <w:ind w:left="142" w:hanging="142"/>
      </w:pPr>
      <w:r>
        <w:rPr>
          <w:rFonts w:eastAsia="MS Mincho" w:cs="DIN Pro Regular"/>
          <w:szCs w:val="20"/>
        </w:rPr>
        <w:t xml:space="preserve">Гарантийный срок эксплуатации шкафа холодильного ТМ </w:t>
      </w:r>
      <w:r>
        <w:rPr>
          <w:rFonts w:eastAsia="MS Mincho" w:cs="DIN Pro Regular"/>
          <w:szCs w:val="20"/>
          <w:lang w:val="en-US"/>
        </w:rPr>
        <w:t>ATESY</w:t>
      </w:r>
      <w:r>
        <w:rPr>
          <w:rFonts w:eastAsia="MS Mincho" w:cs="DIN Pro Regular"/>
          <w:szCs w:val="20"/>
        </w:rPr>
        <w:t xml:space="preserve"> составляет 12 (двенадцать) месяцев со дня продажи, указанной в Гарантийном талоне (либо в ином документе, удостоверяющем дату продажи) но не бо</w:t>
      </w:r>
      <w:r>
        <w:rPr>
          <w:rFonts w:eastAsia="MS Mincho" w:cs="DIN Pro Regular"/>
          <w:szCs w:val="20"/>
        </w:rPr>
        <w:t>лее 18-ти месяцев с момента производства.</w:t>
      </w:r>
    </w:p>
    <w:p w:rsidR="00374A47" w:rsidRDefault="00C729C9">
      <w:pPr>
        <w:numPr>
          <w:ilvl w:val="0"/>
          <w:numId w:val="2"/>
        </w:numPr>
        <w:suppressAutoHyphens/>
        <w:ind w:left="142" w:hanging="142"/>
      </w:pPr>
      <w:r>
        <w:rPr>
          <w:rFonts w:eastAsia="MS Mincho" w:cs="DIN Pro Regular"/>
          <w:szCs w:val="20"/>
        </w:rPr>
        <w:t xml:space="preserve">Расширенный Гарантийный срок эксплуатации шкафа холодильного ТМ </w:t>
      </w:r>
      <w:r>
        <w:rPr>
          <w:rFonts w:eastAsia="MS Mincho" w:cs="DIN Pro Regular"/>
          <w:szCs w:val="20"/>
          <w:lang w:val="en-US"/>
        </w:rPr>
        <w:t>ATESY</w:t>
      </w:r>
      <w:r>
        <w:rPr>
          <w:rFonts w:eastAsia="MS Mincho" w:cs="DIN Pro Regular"/>
          <w:szCs w:val="20"/>
        </w:rPr>
        <w:t xml:space="preserve"> составляет 18 (восемнадцать) месяцев со дня ввода оборудования в эксплуатацию, при условии проведения пуско-наладочных работ представителями Про</w:t>
      </w:r>
      <w:r>
        <w:rPr>
          <w:rFonts w:eastAsia="MS Mincho" w:cs="DIN Pro Regular"/>
          <w:szCs w:val="20"/>
        </w:rPr>
        <w:t>давца, наличия оформленного Гарантийного талона и Акта пуска в эксплуатацию (образец в Приложении А), но не более 24 (двадцати четырех) месяцев с момента производства.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Гарантия действительна при наличии следующих документов: </w:t>
      </w:r>
    </w:p>
    <w:p w:rsidR="00374A47" w:rsidRDefault="00C729C9">
      <w:pPr>
        <w:pStyle w:val="afa"/>
        <w:numPr>
          <w:ilvl w:val="0"/>
          <w:numId w:val="4"/>
        </w:numPr>
        <w:rPr>
          <w:rFonts w:eastAsia="MS Mincho" w:hint="eastAsia"/>
        </w:rPr>
      </w:pPr>
      <w:r>
        <w:rPr>
          <w:rFonts w:eastAsia="MS Mincho"/>
        </w:rPr>
        <w:t>подтверждающих дату и факт при</w:t>
      </w:r>
      <w:r>
        <w:rPr>
          <w:rFonts w:eastAsia="MS Mincho"/>
        </w:rPr>
        <w:t>обретения;</w:t>
      </w:r>
    </w:p>
    <w:p w:rsidR="00374A47" w:rsidRDefault="00C729C9">
      <w:pPr>
        <w:pStyle w:val="afa"/>
        <w:numPr>
          <w:ilvl w:val="0"/>
          <w:numId w:val="4"/>
        </w:numPr>
        <w:rPr>
          <w:rFonts w:eastAsia="MS Mincho" w:hint="eastAsia"/>
        </w:rPr>
      </w:pPr>
      <w:r>
        <w:rPr>
          <w:rFonts w:eastAsia="MS Mincho"/>
        </w:rPr>
        <w:t>гарантийного талона;</w:t>
      </w:r>
    </w:p>
    <w:p w:rsidR="00374A47" w:rsidRDefault="00C729C9">
      <w:pPr>
        <w:pStyle w:val="afa"/>
        <w:numPr>
          <w:ilvl w:val="0"/>
          <w:numId w:val="4"/>
        </w:numPr>
        <w:rPr>
          <w:rFonts w:eastAsia="MS Mincho" w:hint="eastAsia"/>
        </w:rPr>
      </w:pPr>
      <w:r>
        <w:rPr>
          <w:rFonts w:eastAsia="MS Mincho"/>
        </w:rPr>
        <w:t>руководства по эксплуатации;</w:t>
      </w:r>
    </w:p>
    <w:p w:rsidR="00374A47" w:rsidRDefault="00C729C9">
      <w:pPr>
        <w:pStyle w:val="afa"/>
        <w:numPr>
          <w:ilvl w:val="0"/>
          <w:numId w:val="4"/>
        </w:numPr>
        <w:rPr>
          <w:rFonts w:eastAsia="MS Mincho" w:hint="eastAsia"/>
        </w:rPr>
      </w:pPr>
      <w:r>
        <w:rPr>
          <w:rFonts w:eastAsia="MS Mincho"/>
        </w:rPr>
        <w:t>акта пуска в эксплуатацию (образец в Приложении А).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Гарантийные обязательства предоставляются только сервисными центрами Продавца или другими организациями, уполномоченными Производителем.</w:t>
      </w:r>
    </w:p>
    <w:p w:rsidR="00374A47" w:rsidRDefault="00C729C9">
      <w:pPr>
        <w:rPr>
          <w:rFonts w:eastAsia="MS Mincho" w:cs="DIN Pro Regular" w:hint="eastAsia"/>
          <w:sz w:val="8"/>
          <w:szCs w:val="8"/>
        </w:rPr>
      </w:pPr>
      <w:r>
        <w:rPr>
          <w:rFonts w:eastAsia="MS Mincho"/>
        </w:rPr>
        <w:t>Подроб</w:t>
      </w:r>
      <w:r>
        <w:rPr>
          <w:rFonts w:eastAsia="MS Mincho"/>
        </w:rPr>
        <w:t>ные условия гарантийных обязательств изложены в Гарантийном талоне.</w:t>
      </w:r>
    </w:p>
    <w:p w:rsidR="00374A47" w:rsidRDefault="00C729C9">
      <w:r>
        <w:rPr>
          <w:rFonts w:eastAsia="MS Mincho"/>
        </w:rPr>
        <w:t>В случае возникновения вопросов касающихся исполнения обязательств по гарантийному ремонту, Вы можете обратиться за информационной поддержкой в сервисную службу компании ООО МП «АТЕСИ»: те</w:t>
      </w:r>
      <w:r>
        <w:rPr>
          <w:rFonts w:eastAsia="MS Mincho"/>
        </w:rPr>
        <w:t xml:space="preserve">л. +7 (495) 995-95-99 </w:t>
      </w:r>
      <w:r>
        <w:rPr>
          <w:rFonts w:eastAsia="MS Mincho"/>
          <w:lang w:val="en-US"/>
        </w:rPr>
        <w:t>Email</w:t>
      </w:r>
      <w:r>
        <w:rPr>
          <w:rFonts w:eastAsia="MS Mincho"/>
        </w:rPr>
        <w:t xml:space="preserve">: </w:t>
      </w:r>
      <w:r>
        <w:rPr>
          <w:rFonts w:eastAsia="MS Mincho"/>
          <w:lang w:val="en-US"/>
        </w:rPr>
        <w:t>info</w:t>
      </w:r>
      <w:r>
        <w:rPr>
          <w:rFonts w:eastAsia="MS Mincho"/>
        </w:rPr>
        <w:t>@</w:t>
      </w:r>
      <w:r>
        <w:rPr>
          <w:rFonts w:eastAsia="MS Mincho"/>
          <w:lang w:val="en-US"/>
        </w:rPr>
        <w:t>atesy</w:t>
      </w:r>
      <w:r>
        <w:rPr>
          <w:rFonts w:eastAsia="MS Mincho"/>
        </w:rPr>
        <w:t>.</w:t>
      </w:r>
      <w:r>
        <w:rPr>
          <w:rFonts w:eastAsia="MS Mincho"/>
          <w:lang w:val="en-US"/>
        </w:rPr>
        <w:t>info</w:t>
      </w:r>
    </w:p>
    <w:p w:rsidR="00374A47" w:rsidRDefault="00C729C9">
      <w:pPr>
        <w:tabs>
          <w:tab w:val="left" w:pos="5760"/>
        </w:tabs>
        <w:rPr>
          <w:rStyle w:val="ac"/>
          <w:rFonts w:eastAsia="MS Mincho" w:hint="eastAsia"/>
        </w:rPr>
      </w:pPr>
      <w:r>
        <w:rPr>
          <w:rStyle w:val="ac"/>
          <w:rFonts w:eastAsia="MS Mincho"/>
        </w:rPr>
        <w:t>ГАРАНТИЙНЫЕ ОБЯЗАТЕЛЬСТВА НЕ РАСПРОСТРАНЯЮТСЯ: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 xml:space="preserve">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</w:t>
      </w:r>
      <w:r>
        <w:rPr>
          <w:rFonts w:eastAsia="MS Mincho"/>
        </w:rPr>
        <w:t>проверку параметров, смазку и т.п.);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на неисправности любых источников о</w:t>
      </w:r>
      <w:r>
        <w:rPr>
          <w:rFonts w:eastAsia="MS Mincho"/>
        </w:rPr>
        <w:t>свещения, в том числе сигнальных и светодиодных, аккумуляторы, предохранители, стеклопакеты, наклейки с дизайном, полки, регулировочные ножки, на элементы питания, ручки и другие быстроизнашивающиеся детали изделия, которые подвержены естественному неизбеж</w:t>
      </w:r>
      <w:r>
        <w:rPr>
          <w:rFonts w:eastAsia="MS Mincho"/>
        </w:rPr>
        <w:t>ному износу в процессе эксплуатации;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по истечению срока гарантийной эксплуатации.</w:t>
      </w:r>
    </w:p>
    <w:p w:rsidR="00374A47" w:rsidRDefault="00C729C9">
      <w:pPr>
        <w:tabs>
          <w:tab w:val="left" w:pos="5760"/>
        </w:tabs>
        <w:rPr>
          <w:rStyle w:val="ac"/>
          <w:rFonts w:eastAsia="MS Mincho" w:hint="eastAsia"/>
          <w:i/>
        </w:rPr>
      </w:pPr>
      <w:r>
        <w:rPr>
          <w:rStyle w:val="ac"/>
          <w:rFonts w:eastAsia="MS Mincho"/>
        </w:rPr>
        <w:t>ГАРАНТИЙНЫЕ ОБЯЗАТЕЛЬСТВА НЕ ПРЕДОСТАВЛЯЮТСЯ</w:t>
      </w:r>
      <w:r>
        <w:rPr>
          <w:rStyle w:val="ac"/>
          <w:rFonts w:eastAsia="MS Mincho"/>
          <w:i/>
        </w:rPr>
        <w:t xml:space="preserve">, </w:t>
      </w:r>
      <w:r>
        <w:rPr>
          <w:rStyle w:val="ac"/>
          <w:rFonts w:eastAsia="MS Mincho"/>
          <w:b w:val="0"/>
        </w:rPr>
        <w:t>если причиной неисправности изделия являются: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 xml:space="preserve">механические повреждения любых деталей изделия (скол, трещина, вмятина, царапина, </w:t>
      </w:r>
      <w:r>
        <w:rPr>
          <w:rFonts w:eastAsia="MS Mincho"/>
        </w:rPr>
        <w:t>обрыв труб и т.п.);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любое вмешательство в работу изделия, в том числе установка, монтаж, подключение и попытка выполнения ремонт</w:t>
      </w:r>
      <w:r>
        <w:rPr>
          <w:rFonts w:eastAsia="MS Mincho"/>
        </w:rPr>
        <w:t>а, лицами неуполномоченными Продавцом или Производителем;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отклонение стандартных параметров электросети (отклонение частоты тока от номинальной – более 0,5%, выход напряжения за пределы диапазона 220В + 10%, - 15%);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несоблюдения правил хранения, транспорти</w:t>
      </w:r>
      <w:r>
        <w:rPr>
          <w:rFonts w:eastAsia="MS Mincho"/>
        </w:rPr>
        <w:t>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отсутствия, неразборчивости или изменения заводского номера изделия;</w:t>
      </w:r>
    </w:p>
    <w:p w:rsidR="00374A47" w:rsidRDefault="00C729C9">
      <w:pPr>
        <w:pStyle w:val="afa"/>
        <w:numPr>
          <w:ilvl w:val="0"/>
          <w:numId w:val="5"/>
        </w:numPr>
        <w:ind w:left="284" w:hanging="284"/>
        <w:rPr>
          <w:rFonts w:eastAsia="MS Mincho" w:hint="eastAsia"/>
        </w:rPr>
      </w:pPr>
      <w:r>
        <w:rPr>
          <w:rFonts w:eastAsia="MS Mincho"/>
        </w:rPr>
        <w:t>воздействие внешних сил по не зависящим от п</w:t>
      </w:r>
      <w:r>
        <w:rPr>
          <w:rFonts w:eastAsia="MS Mincho"/>
        </w:rPr>
        <w:t>роизводителя причинам (стихийные бедствия, пожар, попадание в рабочие агрегаты и приборы посторонних предметов, жидкостей, животных или насекомых).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 Производитель оставляет за собой право вносить в конструкцию или технологию изготовления необходимые </w:t>
      </w:r>
      <w:r>
        <w:rPr>
          <w:rFonts w:eastAsia="MS Mincho"/>
        </w:rPr>
        <w:t>изменения, которые при этом не влекут за собой обязательств по изменению или улучшению ранее выпущенных изделий.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Данные гарантийные обязательства не ограничивают определённые законом права Покупателей.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По всем вопросам, связанным с техническим обслуживание</w:t>
      </w:r>
      <w:r>
        <w:rPr>
          <w:rFonts w:eastAsia="MS Mincho"/>
        </w:rPr>
        <w:t>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374A47" w:rsidRDefault="00C729C9">
      <w:r>
        <w:rPr>
          <w:rFonts w:eastAsia="MS Mincho"/>
        </w:rPr>
        <w:t xml:space="preserve">Информацию с Вашими замечаниями или предложениями по работе изделий ТМ </w:t>
      </w:r>
      <w:r>
        <w:rPr>
          <w:rFonts w:eastAsia="MS Mincho"/>
          <w:lang w:val="en-US"/>
        </w:rPr>
        <w:t>ATESY</w:t>
      </w:r>
      <w:r>
        <w:rPr>
          <w:rFonts w:eastAsia="MS Mincho"/>
        </w:rPr>
        <w:t xml:space="preserve"> Вы можете направить по адресу: </w:t>
      </w:r>
      <w:r>
        <w:rPr>
          <w:rFonts w:eastAsia="MS Mincho"/>
          <w:sz w:val="22"/>
          <w:szCs w:val="22"/>
        </w:rPr>
        <w:t>ООО МП «АТЕСИ</w:t>
      </w:r>
      <w:r>
        <w:rPr>
          <w:rFonts w:eastAsia="MS Mincho"/>
          <w:sz w:val="22"/>
          <w:szCs w:val="22"/>
        </w:rPr>
        <w:t>» : 140000, Московская область, г. Люберцы, ул. Красная, д.1, лит. Б-Б1</w:t>
      </w:r>
      <w:r>
        <w:rPr>
          <w:color w:val="000000"/>
          <w:sz w:val="22"/>
          <w:szCs w:val="22"/>
        </w:rPr>
        <w:t xml:space="preserve">, </w:t>
      </w:r>
      <w:r>
        <w:rPr>
          <w:rFonts w:eastAsia="MS Mincho"/>
          <w:sz w:val="22"/>
          <w:szCs w:val="22"/>
        </w:rPr>
        <w:t>ООО МП «АТЕСИ»</w:t>
      </w:r>
      <w:r>
        <w:rPr>
          <w:color w:val="000000"/>
          <w:sz w:val="22"/>
          <w:szCs w:val="22"/>
        </w:rPr>
        <w:t xml:space="preserve"> </w:t>
      </w:r>
    </w:p>
    <w:p w:rsidR="00374A47" w:rsidRDefault="00C729C9">
      <w:r>
        <w:rPr>
          <w:rFonts w:eastAsia="MS Mincho"/>
          <w:bCs/>
          <w:sz w:val="22"/>
          <w:szCs w:val="22"/>
        </w:rPr>
        <w:t>Тел</w:t>
      </w:r>
      <w:r>
        <w:rPr>
          <w:rFonts w:eastAsia="MS Mincho"/>
          <w:bCs/>
          <w:sz w:val="22"/>
          <w:szCs w:val="22"/>
          <w:lang w:val="en-US"/>
        </w:rPr>
        <w:t xml:space="preserve">. </w:t>
      </w:r>
      <w:r>
        <w:rPr>
          <w:rFonts w:eastAsia="MS Mincho"/>
          <w:bCs/>
          <w:sz w:val="22"/>
          <w:szCs w:val="22"/>
        </w:rPr>
        <w:t>+</w:t>
      </w:r>
      <w:r>
        <w:rPr>
          <w:rFonts w:eastAsia="MS Mincho"/>
          <w:bCs/>
          <w:sz w:val="22"/>
          <w:szCs w:val="22"/>
          <w:lang w:val="en-US"/>
        </w:rPr>
        <w:t>7 (</w:t>
      </w:r>
      <w:r>
        <w:rPr>
          <w:rFonts w:eastAsia="MS Mincho"/>
          <w:bCs/>
          <w:sz w:val="22"/>
          <w:szCs w:val="22"/>
        </w:rPr>
        <w:t>495</w:t>
      </w:r>
      <w:r>
        <w:rPr>
          <w:rFonts w:eastAsia="MS Mincho"/>
          <w:bCs/>
          <w:sz w:val="22"/>
          <w:szCs w:val="22"/>
          <w:lang w:val="en-US"/>
        </w:rPr>
        <w:t xml:space="preserve">) </w:t>
      </w:r>
      <w:r>
        <w:rPr>
          <w:rFonts w:eastAsia="MS Mincho"/>
          <w:bCs/>
          <w:sz w:val="22"/>
          <w:szCs w:val="22"/>
        </w:rPr>
        <w:t>995-95-99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rFonts w:eastAsia="MS Mincho"/>
          <w:bCs/>
          <w:sz w:val="22"/>
          <w:szCs w:val="22"/>
          <w:lang w:val="en-US"/>
        </w:rPr>
        <w:t xml:space="preserve">Email: info@atesy.info </w:t>
      </w:r>
      <w:r>
        <w:rPr>
          <w:rFonts w:eastAsia="MS Mincho"/>
          <w:bCs/>
          <w:sz w:val="22"/>
          <w:szCs w:val="22"/>
          <w:lang w:val="en-US"/>
        </w:rPr>
        <w:tab/>
      </w:r>
    </w:p>
    <w:p w:rsidR="00374A47" w:rsidRDefault="00C729C9">
      <w:pPr>
        <w:pStyle w:val="1"/>
        <w:numPr>
          <w:ilvl w:val="0"/>
          <w:numId w:val="3"/>
        </w:numPr>
        <w:tabs>
          <w:tab w:val="left" w:pos="360"/>
        </w:tabs>
        <w:ind w:left="357" w:hanging="357"/>
        <w:rPr>
          <w:rFonts w:hint="eastAsia"/>
        </w:rPr>
      </w:pPr>
      <w:bookmarkStart w:id="10" w:name="_Toc37354942"/>
      <w:r>
        <w:t>ИСПОЛЬЗОВАНИЕ ПО НАЗНАЧЕНИЮ</w:t>
      </w:r>
      <w:bookmarkEnd w:id="10"/>
    </w:p>
    <w:p w:rsidR="00374A47" w:rsidRDefault="00C729C9">
      <w:pPr>
        <w:pStyle w:val="afc"/>
        <w:rPr>
          <w:rFonts w:eastAsia="MS Mincho" w:hint="eastAsia"/>
          <w:sz w:val="24"/>
          <w:szCs w:val="24"/>
        </w:rPr>
      </w:pPr>
      <w:bookmarkStart w:id="11" w:name="_Toc37354943"/>
      <w:r>
        <w:rPr>
          <w:rFonts w:eastAsia="MS Mincho"/>
          <w:sz w:val="24"/>
          <w:szCs w:val="24"/>
        </w:rPr>
        <w:t>3.1 ОБЩИЕ УКАЗАНИЯ</w:t>
      </w:r>
      <w:bookmarkEnd w:id="11"/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В руководстве по эксплуатации излагаются сведения, необходимые для </w:t>
      </w:r>
      <w:r>
        <w:rPr>
          <w:rFonts w:eastAsia="MS Mincho"/>
        </w:rPr>
        <w:t>правильной эксплуатации и технического обслуживания шкафа в период его прямого использования.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374A47" w:rsidRDefault="00C729C9">
      <w:pPr>
        <w:pStyle w:val="afc"/>
        <w:rPr>
          <w:rFonts w:eastAsia="MS Mincho" w:hint="eastAsia"/>
          <w:sz w:val="24"/>
          <w:szCs w:val="24"/>
        </w:rPr>
      </w:pPr>
      <w:bookmarkStart w:id="12" w:name="_Toc37354944"/>
      <w:r>
        <w:rPr>
          <w:rFonts w:eastAsia="MS Mincho"/>
          <w:sz w:val="24"/>
          <w:szCs w:val="24"/>
        </w:rPr>
        <w:t>3.2 МЕРЫ БЕЗОПАСНОСТИ</w:t>
      </w:r>
      <w:bookmarkEnd w:id="12"/>
    </w:p>
    <w:p w:rsidR="00374A47" w:rsidRDefault="00C729C9">
      <w:r>
        <w:t>Изделие должно удовлетворять тре</w:t>
      </w:r>
      <w:r>
        <w:t>бованиям безопасности согласно «Техническому регламенту Таможенного Союза ТР ТС 004/ 2011 «О безопасности низковольтного оборудования» (Решение № 768 от 16.08.2011 комиссии Таможенного Союза), Техническому регламенту Таможенного Союза ТР ТС 010/ 2011 «О бе</w:t>
      </w:r>
      <w:r>
        <w:t>зопасности машин и оборудования» (Решение № 823 от 18.10.2011 комиссии Таможенного Союза), Техническому Регламенту ТР ТС 020/ 2011 «Электромагнитная совместимость технических средств» (Решение № 789 от 09.12.2011 комиссии Таможенного Союза), а также ГОСТ 2</w:t>
      </w:r>
      <w:r>
        <w:t xml:space="preserve">3833-95, ГОСТ IEC 60335-2-24-2012, </w:t>
      </w:r>
      <w:r>
        <w:rPr>
          <w:szCs w:val="20"/>
        </w:rPr>
        <w:t xml:space="preserve">ГОСТ МЭК 60335-1-2008, </w:t>
      </w:r>
      <w:r>
        <w:t>ГОСТ IEC 60335-2-89-2013.</w:t>
      </w:r>
    </w:p>
    <w:p w:rsidR="00374A47" w:rsidRDefault="00C729C9">
      <w:pPr>
        <w:rPr>
          <w:rFonts w:eastAsia="MS Mincho" w:hint="eastAsia"/>
        </w:rPr>
      </w:pPr>
      <w:r>
        <w:t>По способу защиты человека от поражения электрическим током изделие относится к I классу защиты по ГОСТ МЭК 60335-1-2008.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Степень защиты оборудования, обеспечиваемая оболоч</w:t>
      </w:r>
      <w:r>
        <w:rPr>
          <w:rFonts w:eastAsia="MS Mincho"/>
        </w:rPr>
        <w:t>ками, IP20.</w:t>
      </w:r>
    </w:p>
    <w:p w:rsidR="00374A47" w:rsidRDefault="00C729C9">
      <w:pPr>
        <w:rPr>
          <w:rStyle w:val="a8"/>
          <w:rFonts w:cs="DIN Pro Regular"/>
          <w:i w:val="0"/>
          <w:sz w:val="21"/>
          <w:szCs w:val="21"/>
        </w:rPr>
      </w:pPr>
      <w:r>
        <w:rPr>
          <w:rStyle w:val="a8"/>
          <w:rFonts w:cs="DIN Pro Regular"/>
          <w:i w:val="0"/>
          <w:sz w:val="21"/>
          <w:szCs w:val="21"/>
        </w:rPr>
        <w:t>Изделие</w:t>
      </w:r>
      <w:r>
        <w:rPr>
          <w:rStyle w:val="a8"/>
          <w:rFonts w:cs="DIN Pro Regular"/>
          <w:b/>
          <w:i w:val="0"/>
          <w:sz w:val="21"/>
          <w:szCs w:val="21"/>
        </w:rPr>
        <w:t xml:space="preserve"> </w:t>
      </w:r>
      <w:r>
        <w:rPr>
          <w:rStyle w:val="a8"/>
          <w:rFonts w:cs="DIN Pro Regular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способностями, или при отсутствии у них опыта или знаний, если они не находятся под контролем или не проинструктированы об</w:t>
      </w:r>
      <w:r>
        <w:rPr>
          <w:rStyle w:val="a8"/>
          <w:rFonts w:cs="DIN Pro Regular"/>
          <w:i w:val="0"/>
          <w:sz w:val="21"/>
          <w:szCs w:val="21"/>
        </w:rPr>
        <w:t xml:space="preserve">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  <w:b/>
        </w:rPr>
        <w:t>ВНИМАНИЕ!</w:t>
      </w:r>
      <w:r>
        <w:rPr>
          <w:rFonts w:eastAsia="MS Mincho"/>
        </w:rPr>
        <w:t xml:space="preserve"> Изделие должно быть подключено к питающей сети через автоматический выключатель комбинированной защиты с током </w:t>
      </w:r>
      <w:r>
        <w:rPr>
          <w:rFonts w:eastAsia="MS Mincho"/>
        </w:rPr>
        <w:t>расцепления для шкафов среднетемпературных объемом до 1,4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и низкотемпературных объемом до 0,7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включительно – 4 А; для шкафов низкотемпературных объемом 1,4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– 6,3 А.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Сетевая вилка шкафа должна быть подключена к розетке, имеющей контакт заземления.</w:t>
      </w:r>
    </w:p>
    <w:p w:rsidR="00374A47" w:rsidRDefault="00374A47">
      <w:pPr>
        <w:rPr>
          <w:rFonts w:eastAsia="MS Mincho" w:hint="eastAsia"/>
        </w:rPr>
      </w:pPr>
    </w:p>
    <w:p w:rsidR="00374A47" w:rsidRDefault="00C729C9">
      <w:pPr>
        <w:rPr>
          <w:rFonts w:eastAsia="MS Mincho" w:hint="eastAsia"/>
        </w:rPr>
      </w:pPr>
      <w:r>
        <w:rPr>
          <w:rFonts w:eastAsia="MS Mincho"/>
          <w:b/>
        </w:rPr>
        <w:t xml:space="preserve">ВНИМАНИЕ! </w:t>
      </w:r>
      <w:r>
        <w:rPr>
          <w:rFonts w:eastAsia="MS Mincho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Если по</w:t>
      </w:r>
      <w:r>
        <w:rPr>
          <w:rFonts w:eastAsia="MS Mincho"/>
        </w:rPr>
        <w:t>явятся какие-либо признаки ненормальной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</w:t>
      </w:r>
      <w:r>
        <w:rPr>
          <w:rFonts w:eastAsia="MS Mincho"/>
        </w:rPr>
        <w:t>звать механика.</w:t>
      </w:r>
    </w:p>
    <w:p w:rsidR="00374A47" w:rsidRDefault="00374A47">
      <w:pPr>
        <w:rPr>
          <w:rFonts w:eastAsia="MS Mincho" w:hint="eastAsia"/>
        </w:rPr>
      </w:pPr>
    </w:p>
    <w:p w:rsidR="00374A47" w:rsidRDefault="00374A47">
      <w:pPr>
        <w:pStyle w:val="af4"/>
        <w:ind w:firstLine="708"/>
        <w:rPr>
          <w:rFonts w:ascii="DIN Pro Regular" w:eastAsia="MS Mincho" w:hAnsi="DIN Pro Regular" w:cs="DIN Pro Regular" w:hint="eastAsia"/>
          <w:sz w:val="6"/>
          <w:szCs w:val="6"/>
        </w:rPr>
      </w:pPr>
    </w:p>
    <w:p w:rsidR="00374A47" w:rsidRDefault="00C729C9">
      <w:pPr>
        <w:pStyle w:val="af4"/>
        <w:jc w:val="center"/>
        <w:rPr>
          <w:rFonts w:ascii="DIN Pro Regular" w:eastAsia="MS Mincho" w:hAnsi="DIN Pro Regular" w:cs="DIN Pro Regular" w:hint="eastAsia"/>
          <w:b/>
          <w:sz w:val="21"/>
          <w:szCs w:val="21"/>
        </w:rPr>
      </w:pPr>
      <w:r>
        <w:rPr>
          <w:rFonts w:ascii="DIN Pro Regular" w:eastAsia="MS Mincho" w:hAnsi="DIN Pro Regular" w:cs="DIN Pro Regular"/>
          <w:b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374A47" w:rsidRDefault="00374A47">
      <w:pPr>
        <w:pStyle w:val="af4"/>
        <w:jc w:val="center"/>
        <w:rPr>
          <w:rFonts w:ascii="DIN Pro Regular" w:eastAsia="MS Mincho" w:hAnsi="DIN Pro Regular" w:cs="DIN Pro Regular" w:hint="eastAsia"/>
          <w:b/>
          <w:sz w:val="21"/>
          <w:szCs w:val="21"/>
        </w:rPr>
      </w:pP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  <w:r>
        <w:rPr>
          <w:rFonts w:ascii="DIN Pro Regular" w:eastAsia="MS Mincho" w:hAnsi="DIN Pro Regular" w:cs="DIN Pro Regular"/>
          <w:b/>
          <w:sz w:val="26"/>
          <w:szCs w:val="26"/>
        </w:rPr>
        <w:t xml:space="preserve">ВНИМАНИЕ! </w:t>
      </w:r>
      <w:r>
        <w:rPr>
          <w:rFonts w:ascii="DIN Pro Regular" w:eastAsia="MS Mincho" w:hAnsi="DIN Pro Regular" w:cs="DIN Pro Regular"/>
          <w:sz w:val="22"/>
          <w:szCs w:val="22"/>
        </w:rPr>
        <w:t xml:space="preserve">Демонтаж и разгерметизацию элементов холодильной системы следует производить только после слива хладагента в </w:t>
      </w:r>
      <w:r>
        <w:rPr>
          <w:rFonts w:ascii="DIN Pro Regular" w:eastAsia="MS Mincho" w:hAnsi="DIN Pro Regular" w:cs="DIN Pro Regular"/>
          <w:sz w:val="22"/>
          <w:szCs w:val="22"/>
        </w:rPr>
        <w:t>специальную емкость, не допуская его утечки в атмосферу.</w:t>
      </w: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2"/>
          <w:szCs w:val="22"/>
        </w:rPr>
      </w:pPr>
    </w:p>
    <w:p w:rsidR="00374A47" w:rsidRDefault="00C729C9">
      <w:pPr>
        <w:pStyle w:val="afc"/>
        <w:rPr>
          <w:rFonts w:eastAsia="MS Mincho" w:hint="eastAsia"/>
          <w:sz w:val="24"/>
          <w:szCs w:val="24"/>
        </w:rPr>
      </w:pPr>
      <w:bookmarkStart w:id="13" w:name="_Toc37354945"/>
      <w:r>
        <w:rPr>
          <w:rFonts w:eastAsia="MS Mincho"/>
          <w:sz w:val="24"/>
          <w:szCs w:val="24"/>
        </w:rPr>
        <w:t>3.3. УСТАНОВКА ИЗДЕЛИЯ</w:t>
      </w:r>
      <w:bookmarkEnd w:id="13"/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Навеска двери шкафа объемом 0,7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и 0,5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правая. Необходимость левой навески уточняется при заказе.</w:t>
      </w:r>
    </w:p>
    <w:p w:rsidR="00374A47" w:rsidRDefault="00C729C9">
      <w:pPr>
        <w:pStyle w:val="af4"/>
        <w:numPr>
          <w:ilvl w:val="2"/>
          <w:numId w:val="1"/>
        </w:numPr>
        <w:ind w:left="567" w:hanging="567"/>
        <w:rPr>
          <w:rFonts w:ascii="DIN Pro Regular" w:eastAsia="MS Mincho" w:hAnsi="DIN Pro Regular" w:cs="DIN Pro Regular" w:hint="eastAsia"/>
          <w:b/>
        </w:rPr>
      </w:pPr>
      <w:r>
        <w:rPr>
          <w:rFonts w:ascii="DIN Pro Regular" w:eastAsia="MS Mincho" w:hAnsi="DIN Pro Regular" w:cs="DIN Pro Regular"/>
          <w:b/>
        </w:rPr>
        <w:t>Шкафы на ножках регулируемых</w:t>
      </w:r>
    </w:p>
    <w:p w:rsidR="00374A47" w:rsidRDefault="00C729C9">
      <w:pPr>
        <w:rPr>
          <w:rFonts w:eastAsia="MS Mincho" w:hint="eastAsia"/>
          <w:b/>
          <w:bCs/>
          <w:i/>
        </w:rPr>
      </w:pPr>
      <w:r>
        <w:rPr>
          <w:rFonts w:eastAsia="MS Mincho"/>
        </w:rPr>
        <w:t xml:space="preserve">Освободить изделие от упаковки, снять с </w:t>
      </w:r>
      <w:r>
        <w:rPr>
          <w:rFonts w:eastAsia="MS Mincho"/>
        </w:rPr>
        <w:t>поддона, не использовать болты от упаковочного поддона для крепления ножек шкафа, проверить комплектность поставки.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Наклонив изделие на 15° назад, прикрутить передние ножки, затем, наклонив его вперед, прикрутить задние ножки и выровнять изделие с помощью </w:t>
      </w:r>
      <w:r>
        <w:rPr>
          <w:rFonts w:eastAsia="MS Mincho"/>
        </w:rPr>
        <w:t>этих регулируемых ножек.</w:t>
      </w:r>
    </w:p>
    <w:p w:rsidR="00374A47" w:rsidRDefault="00374A47">
      <w:pPr>
        <w:rPr>
          <w:rFonts w:eastAsia="MS Mincho" w:hint="eastAsia"/>
        </w:rPr>
      </w:pPr>
    </w:p>
    <w:p w:rsidR="00374A47" w:rsidRDefault="00C729C9">
      <w:pPr>
        <w:rPr>
          <w:rFonts w:eastAsia="MS Mincho" w:hint="eastAsia"/>
        </w:rPr>
      </w:pPr>
      <w:r>
        <w:rPr>
          <w:rFonts w:eastAsia="MS Mincho"/>
          <w:b/>
          <w:sz w:val="22"/>
          <w:szCs w:val="22"/>
        </w:rPr>
        <w:t>ВНИМАНИЕ!</w:t>
      </w:r>
      <w:r>
        <w:rPr>
          <w:rFonts w:eastAsia="MS Mincho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Для нормальной </w:t>
      </w:r>
      <w:r>
        <w:rPr>
          <w:rFonts w:eastAsia="MS Mincho"/>
        </w:rPr>
        <w:t>работы шкафа необходимо: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установить шкаф на место эксплуатации в вентилируемом помещении на расстоянии 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от источников тепла не менее 1,5 м;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 - обеспечить хорошую циркуляцию воздуха в верхней части шкафа, где расположен компрессорный блок; 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 - расстояние от</w:t>
      </w:r>
      <w:r>
        <w:rPr>
          <w:rFonts w:eastAsia="MS Mincho"/>
        </w:rPr>
        <w:t xml:space="preserve"> потолка до верхней точки шкафа должно быть не менее 300 мм;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 - максимальная температура окружающего воздуха должна быть не выше 40 </w:t>
      </w:r>
      <w:r>
        <w:rPr>
          <w:rFonts w:ascii="Symbol" w:eastAsia="Symbol" w:hAnsi="Symbol" w:cs="Symbol"/>
        </w:rPr>
        <w:t></w:t>
      </w:r>
      <w:r>
        <w:rPr>
          <w:rFonts w:eastAsia="MS Mincho"/>
        </w:rPr>
        <w:t xml:space="preserve">С (для шкафов со стеклянными дверьми не выше 32 </w:t>
      </w:r>
      <w:r>
        <w:rPr>
          <w:rFonts w:ascii="Symbol" w:eastAsia="Symbol" w:hAnsi="Symbol" w:cs="Symbol"/>
        </w:rPr>
        <w:t></w:t>
      </w:r>
      <w:r>
        <w:rPr>
          <w:rFonts w:eastAsia="MS Mincho"/>
        </w:rPr>
        <w:t>С);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 - осторожно удалить защитную пленку с внешней и внутренней </w:t>
      </w:r>
      <w:r>
        <w:rPr>
          <w:rFonts w:eastAsia="MS Mincho"/>
        </w:rPr>
        <w:t>поверхностей шкафа, вымыть их теплой водой с нейтральным моющим средством, ополоснуть и просушить.</w:t>
      </w:r>
    </w:p>
    <w:p w:rsidR="00374A47" w:rsidRDefault="00374A47">
      <w:pPr>
        <w:rPr>
          <w:rFonts w:eastAsia="MS Mincho" w:cs="DIN Pro Regular" w:hint="eastAsia"/>
          <w:sz w:val="12"/>
          <w:szCs w:val="12"/>
        </w:rPr>
      </w:pPr>
    </w:p>
    <w:p w:rsidR="00374A47" w:rsidRDefault="00C729C9">
      <w:pPr>
        <w:pStyle w:val="afc"/>
        <w:rPr>
          <w:rFonts w:eastAsia="MS Mincho" w:hint="eastAsia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 </w:t>
      </w:r>
      <w:bookmarkStart w:id="14" w:name="_Toc37354946"/>
      <w:r>
        <w:rPr>
          <w:rFonts w:eastAsia="MS Mincho"/>
          <w:sz w:val="24"/>
          <w:szCs w:val="24"/>
        </w:rPr>
        <w:t>3.4. ПОРЯДОК РАБОТЫ</w:t>
      </w:r>
      <w:bookmarkEnd w:id="14"/>
    </w:p>
    <w:p w:rsidR="00374A47" w:rsidRDefault="00C729C9">
      <w:r>
        <w:rPr>
          <w:b/>
        </w:rPr>
        <w:t>ВНИМАНИЕ!</w:t>
      </w:r>
      <w:r>
        <w:t xml:space="preserve"> Перед включением шкаф после транспортирования или хранения при отрицательных температурах необходимо выдержать при температур</w:t>
      </w:r>
      <w:r>
        <w:t>е не ниже 12 °С в течение 24 ч.</w:t>
      </w:r>
    </w:p>
    <w:p w:rsidR="00374A47" w:rsidRDefault="00C729C9">
      <w:r>
        <w:t>Вставить вилку сетевого кабеля в розетку и включить автоматический выключатель на электрощите.</w:t>
      </w:r>
    </w:p>
    <w:p w:rsidR="00374A47" w:rsidRDefault="00C729C9">
      <w:r>
        <w:rPr>
          <w:rFonts w:eastAsia="MS Mincho"/>
        </w:rPr>
        <w:t>Включить клавишный выключатель на щитке управления шкафа. При этом должна высветиться индикаторная лампа выключателя и мигать све</w:t>
      </w:r>
      <w:r>
        <w:rPr>
          <w:rFonts w:eastAsia="MS Mincho"/>
        </w:rPr>
        <w:t xml:space="preserve">тящиеся знаки на дисплее контроллера. Через 5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</w:t>
      </w:r>
      <w:r>
        <w:rPr>
          <w:rFonts w:eastAsia="MS Mincho"/>
        </w:rPr>
        <w:t>в Приложении С(вкладывается)).</w:t>
      </w:r>
      <w:r>
        <w:t xml:space="preserve"> </w:t>
      </w:r>
    </w:p>
    <w:p w:rsidR="00374A47" w:rsidRDefault="00C729C9">
      <w:r>
        <w:t xml:space="preserve">Дайте шкафу проработать пустым не менее 30 мин и проверьте понижение температуры во внутреннем объеме. </w:t>
      </w:r>
    </w:p>
    <w:p w:rsidR="00374A47" w:rsidRDefault="00C729C9">
      <w:r>
        <w:t>Для нормальной работы шкафа и поддержания во внутреннем объеме заданной температуры необходимо:</w:t>
      </w:r>
    </w:p>
    <w:p w:rsidR="00374A47" w:rsidRDefault="00C729C9">
      <w:pPr>
        <w:pStyle w:val="afa"/>
        <w:numPr>
          <w:ilvl w:val="0"/>
          <w:numId w:val="6"/>
        </w:numPr>
      </w:pPr>
      <w:r>
        <w:t>использовать в шкафе тол</w:t>
      </w:r>
      <w:r>
        <w:t>ько полки-решетки, входящие в комплект поставки;</w:t>
      </w:r>
    </w:p>
    <w:p w:rsidR="00374A47" w:rsidRDefault="00C729C9">
      <w:pPr>
        <w:pStyle w:val="afa"/>
        <w:numPr>
          <w:ilvl w:val="0"/>
          <w:numId w:val="6"/>
        </w:numPr>
      </w:pPr>
      <w:r>
        <w:t>шкаф загружать продуктами, охлажденными до этой температуры;</w:t>
      </w:r>
    </w:p>
    <w:p w:rsidR="00374A47" w:rsidRDefault="00C729C9">
      <w:pPr>
        <w:pStyle w:val="afa"/>
        <w:numPr>
          <w:ilvl w:val="0"/>
          <w:numId w:val="6"/>
        </w:numPr>
      </w:pPr>
      <w:r>
        <w:t>при загрузке и выгрузке продуктов двери шкафа открывать на минимально короткое время;</w:t>
      </w:r>
    </w:p>
    <w:p w:rsidR="00374A47" w:rsidRDefault="00C729C9">
      <w:pPr>
        <w:pStyle w:val="afa"/>
        <w:numPr>
          <w:ilvl w:val="0"/>
          <w:numId w:val="6"/>
        </w:numPr>
      </w:pPr>
      <w:r>
        <w:t xml:space="preserve">линию загрузки полок шкафа продуктами ограничивать площадью </w:t>
      </w:r>
      <w:r>
        <w:t>полок, расстояние между продуктами и вышестоящей полкой должно быть не менее 50 мм, а расстояние между продуктами на верхней полке и вентилятором испарителя не менее 100 мм;</w:t>
      </w:r>
    </w:p>
    <w:p w:rsidR="00374A47" w:rsidRDefault="00C729C9">
      <w:pPr>
        <w:pStyle w:val="afa"/>
        <w:numPr>
          <w:ilvl w:val="0"/>
          <w:numId w:val="6"/>
        </w:numPr>
      </w:pPr>
      <w:r>
        <w:t xml:space="preserve">укладывать продукты с зазором во избежание нарушения циркуляции воздуха во </w:t>
      </w:r>
      <w:r>
        <w:t>внутреннем объеме.</w:t>
      </w:r>
    </w:p>
    <w:p w:rsidR="00374A47" w:rsidRDefault="00C729C9">
      <w: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374A47" w:rsidRDefault="00C729C9">
      <w:r>
        <w:t>Основными признаками нормальной работы холодильного шкафа являются:</w:t>
      </w:r>
    </w:p>
    <w:p w:rsidR="00374A47" w:rsidRDefault="00C729C9">
      <w:pPr>
        <w:pStyle w:val="afa"/>
        <w:numPr>
          <w:ilvl w:val="0"/>
          <w:numId w:val="6"/>
        </w:numPr>
      </w:pPr>
      <w:r>
        <w:t>температура во внутреннем объеме соо</w:t>
      </w:r>
      <w:r>
        <w:t>тветствует заданной;</w:t>
      </w:r>
    </w:p>
    <w:p w:rsidR="00374A47" w:rsidRDefault="00C729C9">
      <w:pPr>
        <w:pStyle w:val="afa"/>
        <w:numPr>
          <w:ilvl w:val="0"/>
          <w:numId w:val="6"/>
        </w:numPr>
      </w:pPr>
      <w:r>
        <w:t>холодильная машина работает циклично.</w:t>
      </w:r>
    </w:p>
    <w:p w:rsidR="00374A47" w:rsidRDefault="00C729C9">
      <w:r>
        <w:rPr>
          <w:rFonts w:ascii="DIN Pro Medium" w:eastAsia="MS Mincho" w:hAnsi="DIN Pro Medium" w:cstheme="minorBidi"/>
          <w:sz w:val="24"/>
        </w:rPr>
        <w:t>3.5. ВОЗМОЖНЫЕ НЕИСПРАВНОСТИ И МЕТОДЫ ИХ УСТРАНЕНИЯ</w:t>
      </w:r>
    </w:p>
    <w:p w:rsidR="00374A47" w:rsidRDefault="00C729C9">
      <w:r>
        <w:t xml:space="preserve">При возникновении неисправностей необходимо вызвать механика из уполномоченной поставщиком (продавцом) оборудования специализированной сервисной </w:t>
      </w:r>
      <w:r>
        <w:t xml:space="preserve">организации. </w:t>
      </w:r>
    </w:p>
    <w:p w:rsidR="00374A47" w:rsidRDefault="00C729C9">
      <w:r>
        <w:t>Возможные неисправности и способы их устранения представлены в табл.3.</w:t>
      </w:r>
    </w:p>
    <w:p w:rsidR="00374A47" w:rsidRDefault="00C729C9">
      <w:r>
        <w:rPr>
          <w:b/>
        </w:rPr>
        <w:t>ВНИМАНИЕ!</w:t>
      </w:r>
      <w:r>
        <w:t xml:space="preserve"> Все проводимые замены производить только после отключения шкафа от сети питания.</w:t>
      </w:r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>При повреждении шнура питания его необходимо заменить на шнур ПВС-ВП 3х1,5 с зал</w:t>
      </w:r>
      <w:r>
        <w:rPr>
          <w:rFonts w:eastAsia="MS Mincho"/>
        </w:rPr>
        <w:t>итой вилкой или аналогичный.</w:t>
      </w:r>
    </w:p>
    <w:p w:rsidR="00374A47" w:rsidRDefault="00C729C9">
      <w:pPr>
        <w:rPr>
          <w:rFonts w:eastAsia="MS Mincho" w:hint="eastAsia"/>
        </w:rPr>
      </w:pPr>
      <w:r>
        <w:br w:type="page"/>
      </w:r>
    </w:p>
    <w:p w:rsidR="00374A47" w:rsidRDefault="00C729C9">
      <w:pPr>
        <w:pStyle w:val="af2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>. Перечень возможных неисправностей и способы их устранения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10"/>
        <w:gridCol w:w="2836"/>
        <w:gridCol w:w="4644"/>
      </w:tblGrid>
      <w:tr w:rsidR="00374A47">
        <w:trPr>
          <w:trHeight w:val="72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spacing w:before="0" w:after="0" w:line="240" w:lineRule="atLeast"/>
              <w:rPr>
                <w:rFonts w:eastAsia="MS Mincho" w:hint="eastAsia"/>
              </w:rPr>
            </w:pPr>
            <w:r>
              <w:rPr>
                <w:rFonts w:eastAsia="MS Mincho"/>
              </w:rPr>
              <w:t>Вид неисправности,</w:t>
            </w:r>
          </w:p>
          <w:p w:rsidR="00374A47" w:rsidRDefault="00C729C9">
            <w:pPr>
              <w:spacing w:before="0" w:after="0" w:line="240" w:lineRule="atLeast"/>
              <w:rPr>
                <w:rFonts w:eastAsia="MS Mincho" w:hint="eastAsia"/>
              </w:rPr>
            </w:pPr>
            <w:r>
              <w:rPr>
                <w:rFonts w:eastAsia="MS Mincho"/>
              </w:rPr>
              <w:t>Внешнее проявление и</w:t>
            </w:r>
          </w:p>
          <w:p w:rsidR="00374A47" w:rsidRDefault="00C729C9">
            <w:pPr>
              <w:spacing w:before="0" w:after="0" w:line="240" w:lineRule="atLeast"/>
              <w:rPr>
                <w:rFonts w:eastAsia="MS Mincho" w:hint="eastAsia"/>
              </w:rPr>
            </w:pPr>
            <w:r>
              <w:rPr>
                <w:rFonts w:eastAsia="MS Mincho"/>
              </w:rPr>
              <w:t>Дополнительные признаки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A47" w:rsidRDefault="00C729C9">
            <w:pPr>
              <w:jc w:val="center"/>
              <w:rPr>
                <w:rFonts w:eastAsia="MS Mincho" w:hint="eastAsia"/>
              </w:rPr>
            </w:pPr>
            <w:r>
              <w:rPr>
                <w:rFonts w:eastAsia="MS Mincho"/>
              </w:rPr>
              <w:t>Вероятная причина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jc w:val="center"/>
              <w:rPr>
                <w:rFonts w:eastAsia="MS Mincho" w:hint="eastAsia"/>
              </w:rPr>
            </w:pPr>
          </w:p>
          <w:p w:rsidR="00374A47" w:rsidRDefault="00C729C9">
            <w:pPr>
              <w:jc w:val="center"/>
              <w:rPr>
                <w:rFonts w:eastAsia="MS Mincho" w:hint="eastAsia"/>
              </w:rPr>
            </w:pPr>
            <w:r>
              <w:rPr>
                <w:rFonts w:eastAsia="MS Mincho"/>
              </w:rPr>
              <w:t>Способы устранения</w:t>
            </w:r>
          </w:p>
        </w:tc>
      </w:tr>
      <w:tr w:rsidR="00374A47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1. Холодильный шкаф не </w:t>
            </w:r>
            <w:r>
              <w:rPr>
                <w:rFonts w:eastAsia="MS Mincho"/>
                <w:sz w:val="19"/>
                <w:szCs w:val="19"/>
              </w:rPr>
              <w:t>работает, не горит лампочка "сеть"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Нет электропитания на клеммах клавишного выключателя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Проверить состояние сетевого кабеля и при необходимости отремонтировать. </w:t>
            </w:r>
          </w:p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Проверить состояние клеммных соединений выключателя и при необходимости исправить</w:t>
            </w:r>
          </w:p>
        </w:tc>
      </w:tr>
      <w:tr w:rsidR="00374A47"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2. Холодильный шкаф работает долго или непрерывно. </w:t>
            </w:r>
          </w:p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Частая загрузка шкафа теплыми продуктами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Избегать загрузки шкафа горячими и теплыми продуктами. Уменьшить грузооборот продуктов</w:t>
            </w:r>
          </w:p>
        </w:tc>
      </w:tr>
      <w:tr w:rsidR="00374A4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Сли</w:t>
            </w:r>
            <w:r>
              <w:rPr>
                <w:rFonts w:eastAsia="MS Mincho"/>
                <w:sz w:val="19"/>
                <w:szCs w:val="19"/>
              </w:rPr>
              <w:t>шком частое открывание дверей</w:t>
            </w:r>
          </w:p>
        </w:tc>
        <w:tc>
          <w:tcPr>
            <w:tcW w:w="46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Уменьшить частоту открывания дверей</w:t>
            </w:r>
          </w:p>
        </w:tc>
      </w:tr>
      <w:tr w:rsidR="00374A4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Испаритель покрыт толстым слоем льда </w:t>
            </w:r>
          </w:p>
        </w:tc>
        <w:tc>
          <w:tcPr>
            <w:tcW w:w="46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Оттаять испаритель, уменьшив время между оттайками</w:t>
            </w:r>
          </w:p>
        </w:tc>
      </w:tr>
      <w:tr w:rsidR="00374A4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Нарушена герметичность шкафа</w:t>
            </w:r>
          </w:p>
        </w:tc>
        <w:tc>
          <w:tcPr>
            <w:tcW w:w="4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Проверить уплотнение дверей, в случае необходимости исправить</w:t>
            </w:r>
          </w:p>
        </w:tc>
      </w:tr>
      <w:tr w:rsidR="00374A47">
        <w:trPr>
          <w:trHeight w:val="816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3. Холодильный шкаф работает короткими циклами. </w:t>
            </w:r>
          </w:p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В шкафу не поддерживается устойчиво заданная температура</w:t>
            </w:r>
          </w:p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Шкаф слишком плотно загружен продуктами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При загрузке обеспечивать свободный поток воздуха между полками с продуктами</w:t>
            </w:r>
          </w:p>
        </w:tc>
      </w:tr>
      <w:tr w:rsidR="00374A4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Слишком высокая </w:t>
            </w:r>
            <w:r>
              <w:rPr>
                <w:rFonts w:eastAsia="MS Mincho"/>
                <w:sz w:val="19"/>
                <w:szCs w:val="19"/>
              </w:rPr>
              <w:t>температура окружающей среды</w:t>
            </w:r>
          </w:p>
        </w:tc>
        <w:tc>
          <w:tcPr>
            <w:tcW w:w="46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Шкаф эксплуатировать при температуре окружающей среды не выше +40°С (для шкафов со стеклянными дверьми не выше 32 </w:t>
            </w:r>
            <w:r>
              <w:rPr>
                <w:rFonts w:ascii="Symbol" w:eastAsia="Symbol" w:hAnsi="Symbol" w:cs="Symbol"/>
                <w:sz w:val="19"/>
                <w:szCs w:val="19"/>
              </w:rPr>
              <w:t></w:t>
            </w:r>
            <w:r>
              <w:rPr>
                <w:rFonts w:eastAsia="MS Mincho"/>
                <w:sz w:val="19"/>
                <w:szCs w:val="19"/>
              </w:rPr>
              <w:t>С);</w:t>
            </w:r>
          </w:p>
        </w:tc>
      </w:tr>
      <w:tr w:rsidR="00374A47">
        <w:tc>
          <w:tcPr>
            <w:tcW w:w="3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374A47">
            <w:pPr>
              <w:rPr>
                <w:rFonts w:eastAsia="MS Mincho" w:hint="eastAsia"/>
                <w:sz w:val="19"/>
                <w:szCs w:val="19"/>
              </w:rPr>
            </w:pP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Нарушена циркуляция воздуха в вентиляторе конденсатора из-за малого расстояния между верхней частью шкафа </w:t>
            </w:r>
            <w:r>
              <w:rPr>
                <w:rFonts w:eastAsia="MS Mincho"/>
                <w:sz w:val="19"/>
                <w:szCs w:val="19"/>
              </w:rPr>
              <w:t>и потолком помещения</w:t>
            </w:r>
          </w:p>
        </w:tc>
        <w:tc>
          <w:tcPr>
            <w:tcW w:w="4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Проверить уплотнение. Проверить доступ воздуха в вентилятор. Обеспечивать зазор между верхней частью шкафа и потолком помещения не менее 300мм</w:t>
            </w:r>
          </w:p>
        </w:tc>
      </w:tr>
      <w:tr w:rsidR="00374A47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pStyle w:val="afa"/>
              <w:numPr>
                <w:ilvl w:val="0"/>
                <w:numId w:val="3"/>
              </w:numPr>
              <w:ind w:left="459" w:hanging="459"/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Со стороны задней наружной стенки шкафа стекает конденсат на пол.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Слишком высокая </w:t>
            </w:r>
            <w:r>
              <w:rPr>
                <w:rFonts w:eastAsia="MS Mincho"/>
                <w:sz w:val="19"/>
                <w:szCs w:val="19"/>
              </w:rPr>
              <w:t>температура окружающей среды и влажность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A47" w:rsidRDefault="00C729C9">
            <w:pPr>
              <w:rPr>
                <w:rFonts w:eastAsia="MS Mincho" w:hint="eastAsia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Одеть дренажный шланг на штуцер перелива, расположенный на ванне выпаривания конденсата на задней наружной стенке шкафа. Вывести шланг в канализацию. (диаметр шланга 16 мм).</w:t>
            </w:r>
          </w:p>
        </w:tc>
      </w:tr>
    </w:tbl>
    <w:p w:rsidR="00374A47" w:rsidRDefault="00C729C9">
      <w:pPr>
        <w:rPr>
          <w:rFonts w:ascii="DIN Pro Medium" w:eastAsia="MS Mincho" w:hAnsi="DIN Pro Medium" w:cstheme="minorBidi" w:hint="eastAsia"/>
          <w:sz w:val="24"/>
        </w:rPr>
      </w:pPr>
      <w:r>
        <w:rPr>
          <w:rFonts w:ascii="DIN Pro Medium" w:eastAsia="MS Mincho" w:hAnsi="DIN Pro Medium" w:cstheme="minorBidi"/>
          <w:sz w:val="24"/>
        </w:rPr>
        <w:t>3.6. ПРАВИЛА ХРАНЕНИЯ</w:t>
      </w:r>
    </w:p>
    <w:p w:rsidR="00374A47" w:rsidRDefault="00C729C9">
      <w:pPr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 xml:space="preserve">Изделие должно </w:t>
      </w:r>
      <w:r>
        <w:rPr>
          <w:rFonts w:cs="DIN Pro Regular"/>
          <w:sz w:val="21"/>
          <w:szCs w:val="21"/>
        </w:rPr>
        <w:t>храниться в упакованном виде по условиям воздействия на него климатических факторов по группе 3 ГОСТ 15150 и температуре не ниже минус 35°С.</w:t>
      </w:r>
    </w:p>
    <w:p w:rsidR="00374A47" w:rsidRDefault="00C729C9">
      <w:pPr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>Гарантийный срок хранения – не более 6 месяцев.</w:t>
      </w:r>
    </w:p>
    <w:p w:rsidR="00374A47" w:rsidRDefault="00C729C9">
      <w:pPr>
        <w:rPr>
          <w:rFonts w:ascii="DIN Pro Medium" w:eastAsia="MS Mincho" w:hAnsi="DIN Pro Medium" w:cstheme="minorBidi" w:hint="eastAsia"/>
          <w:sz w:val="24"/>
        </w:rPr>
      </w:pPr>
      <w:r>
        <w:rPr>
          <w:rFonts w:ascii="DIN Pro Medium" w:eastAsia="MS Mincho" w:hAnsi="DIN Pro Medium" w:cstheme="minorBidi"/>
          <w:sz w:val="24"/>
        </w:rPr>
        <w:t>3.7. ТРАНСПОРТИРОВАНИЕ</w:t>
      </w:r>
    </w:p>
    <w:p w:rsidR="00374A47" w:rsidRDefault="00C729C9">
      <w:pPr>
        <w:pStyle w:val="21"/>
        <w:ind w:firstLine="0"/>
        <w:rPr>
          <w:rFonts w:ascii="DIN Pro Regular" w:hAnsi="DIN Pro Regular" w:cs="DIN Pro Regular"/>
          <w:b w:val="0"/>
          <w:sz w:val="21"/>
          <w:szCs w:val="21"/>
        </w:rPr>
      </w:pPr>
      <w:r>
        <w:rPr>
          <w:rFonts w:ascii="DIN Pro Regular" w:hAnsi="DIN Pro Regular" w:cs="DIN Pro Regular"/>
          <w:b w:val="0"/>
          <w:sz w:val="21"/>
          <w:szCs w:val="21"/>
        </w:rPr>
        <w:t xml:space="preserve">Упакованный шкаф допускается транспортировать всеми видами транспорта за исключением воздушного. </w:t>
      </w:r>
      <w:r>
        <w:rPr>
          <w:rFonts w:ascii="DIN Pro Regular" w:eastAsia="MS Mincho" w:hAnsi="DIN Pro Regular" w:cs="DIN Pro Regular"/>
          <w:b w:val="0"/>
          <w:sz w:val="21"/>
          <w:szCs w:val="21"/>
        </w:rPr>
        <w:t>При транспортировании должны быть обеспечены:</w:t>
      </w:r>
      <w:r>
        <w:rPr>
          <w:rFonts w:ascii="DIN Pro Regular" w:eastAsia="MS Mincho" w:hAnsi="DIN Pro Regular" w:cs="DIN Pro Regular"/>
          <w:sz w:val="21"/>
          <w:szCs w:val="21"/>
        </w:rPr>
        <w:t xml:space="preserve"> </w:t>
      </w:r>
    </w:p>
    <w:p w:rsidR="00374A47" w:rsidRDefault="00C729C9">
      <w:pPr>
        <w:pStyle w:val="af4"/>
        <w:numPr>
          <w:ilvl w:val="0"/>
          <w:numId w:val="8"/>
        </w:numPr>
        <w:rPr>
          <w:rFonts w:ascii="DIN Pro Regular" w:eastAsia="MS Mincho" w:hAnsi="DIN Pro Regular" w:cs="DIN Pro Regular" w:hint="eastAsia"/>
          <w:sz w:val="21"/>
          <w:szCs w:val="21"/>
        </w:rPr>
      </w:pPr>
      <w:r>
        <w:rPr>
          <w:rFonts w:ascii="DIN Pro Regular" w:eastAsia="MS Mincho" w:hAnsi="DIN Pro Regular" w:cs="DIN Pro Regular"/>
          <w:sz w:val="21"/>
          <w:szCs w:val="21"/>
        </w:rPr>
        <w:t>защита от механических повреждений;</w:t>
      </w:r>
    </w:p>
    <w:p w:rsidR="00374A47" w:rsidRDefault="00C729C9">
      <w:pPr>
        <w:pStyle w:val="af4"/>
        <w:numPr>
          <w:ilvl w:val="0"/>
          <w:numId w:val="8"/>
        </w:numPr>
        <w:rPr>
          <w:rFonts w:ascii="DIN Pro Regular" w:eastAsia="MS Mincho" w:hAnsi="DIN Pro Regular" w:cs="DIN Pro Regular" w:hint="eastAsia"/>
          <w:sz w:val="21"/>
          <w:szCs w:val="21"/>
        </w:rPr>
      </w:pPr>
      <w:r>
        <w:rPr>
          <w:rFonts w:ascii="DIN Pro Regular" w:eastAsia="MS Mincho" w:hAnsi="DIN Pro Regular" w:cs="DIN Pro Regular"/>
          <w:sz w:val="21"/>
          <w:szCs w:val="21"/>
        </w:rPr>
        <w:t>расстановка и крепление упакованного ящика в транспортных средствах должны о</w:t>
      </w:r>
      <w:r>
        <w:rPr>
          <w:rFonts w:ascii="DIN Pro Regular" w:eastAsia="MS Mincho" w:hAnsi="DIN Pro Regular" w:cs="DIN Pro Regular"/>
          <w:sz w:val="21"/>
          <w:szCs w:val="21"/>
        </w:rPr>
        <w:t>беспечивать устойчивое положение и исключать возможность смещения при транспортировании.</w:t>
      </w:r>
    </w:p>
    <w:p w:rsidR="00374A47" w:rsidRDefault="00C729C9">
      <w:pPr>
        <w:pStyle w:val="af4"/>
        <w:jc w:val="center"/>
        <w:rPr>
          <w:rStyle w:val="ac"/>
          <w:rFonts w:eastAsia="MS Mincho" w:hint="eastAsia"/>
          <w:i/>
        </w:rPr>
      </w:pPr>
      <w:r>
        <w:rPr>
          <w:rStyle w:val="ac"/>
          <w:rFonts w:eastAsia="MS Mincho"/>
          <w:i/>
        </w:rPr>
        <w:t>КАНТОВАТЬ ШКАФ ЗАПРЕЩАЕТСЯ!</w:t>
      </w:r>
    </w:p>
    <w:p w:rsidR="00374A47" w:rsidRDefault="00C729C9">
      <w:pPr>
        <w:pStyle w:val="af4"/>
        <w:jc w:val="center"/>
        <w:rPr>
          <w:rStyle w:val="ac"/>
          <w:i/>
        </w:rPr>
      </w:pPr>
      <w:r>
        <w:rPr>
          <w:rStyle w:val="ac"/>
          <w:rFonts w:eastAsia="MS Mincho"/>
          <w:i/>
        </w:rPr>
        <w:t xml:space="preserve">ПЕРЕМЕЩАТЬ ШКАФ ТОЛЬКО В ВЕРТИКАЛЬНОМ </w:t>
      </w:r>
      <w:r>
        <w:rPr>
          <w:rStyle w:val="ac"/>
          <w:i/>
        </w:rPr>
        <w:t>ПОЛОЖЕНИИ!</w:t>
      </w:r>
    </w:p>
    <w:p w:rsidR="00374A47" w:rsidRDefault="00C729C9">
      <w:pPr>
        <w:pStyle w:val="af4"/>
        <w:jc w:val="center"/>
        <w:rPr>
          <w:rFonts w:ascii="DIN Pro Medium" w:eastAsia="MS Mincho" w:hAnsi="DIN Pro Medium" w:cstheme="minorBidi" w:hint="eastAsia"/>
          <w:sz w:val="24"/>
        </w:rPr>
      </w:pPr>
      <w:r>
        <w:rPr>
          <w:rFonts w:ascii="DIN Pro Medium" w:eastAsia="MS Mincho" w:hAnsi="DIN Pro Medium" w:cstheme="minorBidi"/>
          <w:sz w:val="24"/>
        </w:rPr>
        <w:t xml:space="preserve">3.8. РЕКОМЕНДАЦИИ ПО УДАЛЕНИЮ И УТИЛИЗАЦИИ ОТХОДОВ И ЗАЩИТЕ ОКРУЖАЮЩЕЙ СРЕДЫ </w:t>
      </w:r>
    </w:p>
    <w:p w:rsidR="00374A47" w:rsidRDefault="00C729C9">
      <w:pPr>
        <w:rPr>
          <w:rStyle w:val="FontStyle74"/>
          <w:rFonts w:ascii="DIN Pro Regular" w:hAnsi="DIN Pro Regular" w:cs="DIN Pro Regular"/>
          <w:sz w:val="21"/>
          <w:szCs w:val="21"/>
        </w:rPr>
      </w:pPr>
      <w:r>
        <w:rPr>
          <w:rStyle w:val="FontStyle74"/>
          <w:rFonts w:cs="DIN Pro Regular"/>
          <w:sz w:val="21"/>
          <w:szCs w:val="21"/>
        </w:rPr>
        <w:t>Необходимо у</w:t>
      </w:r>
      <w:r>
        <w:rPr>
          <w:rStyle w:val="FontStyle74"/>
          <w:rFonts w:cs="DIN Pro Regular"/>
          <w:sz w:val="21"/>
          <w:szCs w:val="21"/>
        </w:rPr>
        <w:t>читывать и соблюдать местные предписания по охране окру</w:t>
      </w:r>
      <w:r>
        <w:rPr>
          <w:rStyle w:val="FontStyle74"/>
          <w:rFonts w:cs="DIN Pro Regular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374A47" w:rsidRDefault="00C729C9">
      <w:pPr>
        <w:rPr>
          <w:rStyle w:val="FontStyle74"/>
          <w:rFonts w:ascii="DIN Pro Regular" w:hAnsi="DIN Pro Regular" w:cs="DIN Pro Regular"/>
          <w:sz w:val="21"/>
          <w:szCs w:val="21"/>
        </w:rPr>
      </w:pPr>
      <w:r>
        <w:rPr>
          <w:rStyle w:val="FontStyle74"/>
          <w:rFonts w:cs="DIN Pro Regular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</w:t>
      </w:r>
      <w:r>
        <w:rPr>
          <w:rStyle w:val="FontStyle74"/>
          <w:rFonts w:cs="DIN Pro Regular"/>
          <w:sz w:val="21"/>
          <w:szCs w:val="21"/>
        </w:rPr>
        <w:t xml:space="preserve"> и почвы) отработанных отходов. Утилизация должна производиться в соответствии с местными действующими нормами утилизации.</w:t>
      </w:r>
    </w:p>
    <w:p w:rsidR="00374A47" w:rsidRDefault="00C729C9">
      <w:pPr>
        <w:rPr>
          <w:rFonts w:cs="DIN Pro Regular"/>
          <w:sz w:val="21"/>
          <w:szCs w:val="21"/>
        </w:rPr>
      </w:pPr>
      <w:r>
        <w:rPr>
          <w:rStyle w:val="FontStyle74"/>
          <w:rFonts w:cs="DIN Pro Regular"/>
          <w:sz w:val="21"/>
          <w:szCs w:val="21"/>
        </w:rPr>
        <w:t>При подготовке и отправке шкафа на утилизацию необходимо разобрать и рассортировать составные части шкафа по материалам, из которых о</w:t>
      </w:r>
      <w:r>
        <w:rPr>
          <w:rStyle w:val="FontStyle74"/>
          <w:rFonts w:cs="DIN Pro Regular"/>
          <w:sz w:val="21"/>
          <w:szCs w:val="21"/>
        </w:rPr>
        <w:t>ни изготовлены.</w:t>
      </w:r>
      <w:r>
        <w:rPr>
          <w:rFonts w:eastAsia="MS Mincho" w:cs="DIN Pro Regular"/>
          <w:b/>
          <w:sz w:val="21"/>
          <w:szCs w:val="21"/>
        </w:rPr>
        <w:t xml:space="preserve"> </w:t>
      </w:r>
    </w:p>
    <w:p w:rsidR="00374A47" w:rsidRDefault="00C729C9">
      <w:pPr>
        <w:pStyle w:val="1"/>
        <w:rPr>
          <w:rFonts w:hint="eastAsia"/>
          <w:sz w:val="21"/>
          <w:szCs w:val="21"/>
        </w:rPr>
      </w:pPr>
      <w:bookmarkStart w:id="15" w:name="_Toc37354947"/>
      <w:r>
        <w:t>4. ТЕХНИЧЕСКОЕ ОБСЛУЖИВАНИЕ</w:t>
      </w:r>
      <w:bookmarkEnd w:id="15"/>
    </w:p>
    <w:p w:rsidR="00374A47" w:rsidRDefault="00C729C9">
      <w:pPr>
        <w:pStyle w:val="afc"/>
        <w:rPr>
          <w:rFonts w:eastAsia="MS Mincho" w:hint="eastAsia"/>
        </w:rPr>
      </w:pPr>
      <w:bookmarkStart w:id="16" w:name="_Toc37354948"/>
      <w:r>
        <w:rPr>
          <w:rFonts w:eastAsia="MS Mincho"/>
        </w:rPr>
        <w:t>4.1. ОБЩИЕ УКАЗАНИЯ</w:t>
      </w:r>
      <w:bookmarkEnd w:id="16"/>
    </w:p>
    <w:p w:rsidR="00374A47" w:rsidRDefault="00C729C9">
      <w:pPr>
        <w:rPr>
          <w:rFonts w:eastAsia="MS Mincho" w:hint="eastAsia"/>
        </w:rPr>
      </w:pPr>
      <w:r>
        <w:rPr>
          <w:rFonts w:eastAsia="MS Mincho"/>
        </w:rPr>
        <w:t xml:space="preserve">Для оборудования установлены два вида обслуживания: ежедневное в процессе эксплуатации и периодическое техническое обслуживание, которое выполняется специализированной организацией, </w:t>
      </w:r>
      <w:r>
        <w:rPr>
          <w:rFonts w:eastAsia="MS Mincho"/>
        </w:rPr>
        <w:t>уполномоченной поставщиком (продавцом) оборудования.</w:t>
      </w:r>
    </w:p>
    <w:p w:rsidR="00374A47" w:rsidRDefault="00C729C9">
      <w:r>
        <w:t>Ежедневное обслуживание оборудования включает в себя контроль:</w:t>
      </w:r>
    </w:p>
    <w:p w:rsidR="00374A47" w:rsidRDefault="00C729C9">
      <w:pPr>
        <w:pStyle w:val="afa"/>
        <w:numPr>
          <w:ilvl w:val="0"/>
          <w:numId w:val="9"/>
        </w:numPr>
      </w:pPr>
      <w:r>
        <w:t>температуры во внутреннем объеме;</w:t>
      </w:r>
    </w:p>
    <w:p w:rsidR="00374A47" w:rsidRDefault="00C729C9">
      <w:pPr>
        <w:pStyle w:val="afa"/>
        <w:numPr>
          <w:ilvl w:val="0"/>
          <w:numId w:val="9"/>
        </w:numPr>
      </w:pPr>
      <w:r>
        <w:t>правильной загрузки продуктами (см. раздел 3.4.);</w:t>
      </w:r>
    </w:p>
    <w:p w:rsidR="00374A47" w:rsidRDefault="00C729C9">
      <w:pPr>
        <w:pStyle w:val="afa"/>
        <w:numPr>
          <w:ilvl w:val="0"/>
          <w:numId w:val="9"/>
        </w:numPr>
      </w:pPr>
      <w:r>
        <w:t>автоматического закрывания двери;</w:t>
      </w:r>
    </w:p>
    <w:p w:rsidR="00374A47" w:rsidRDefault="00C729C9">
      <w:pPr>
        <w:pStyle w:val="afa"/>
        <w:numPr>
          <w:ilvl w:val="0"/>
          <w:numId w:val="9"/>
        </w:numPr>
      </w:pPr>
      <w:r>
        <w:t>плотности прилегания м</w:t>
      </w:r>
      <w:r>
        <w:t>агнитного уплотнителя двери;</w:t>
      </w:r>
    </w:p>
    <w:p w:rsidR="00374A47" w:rsidRDefault="00C729C9">
      <w:pPr>
        <w:pStyle w:val="afa"/>
        <w:numPr>
          <w:ilvl w:val="0"/>
          <w:numId w:val="9"/>
        </w:numPr>
      </w:pPr>
      <w:r>
        <w:t>системы слива конденсата (отсутствие воды внутри шкафа).</w:t>
      </w:r>
    </w:p>
    <w:p w:rsidR="00374A47" w:rsidRDefault="00C729C9">
      <w: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 (в частности хлорсодержащ</w:t>
      </w:r>
      <w:r>
        <w:t>ие и кислотосодержащие вещества и щелочные растворы).</w:t>
      </w:r>
    </w:p>
    <w:p w:rsidR="00374A47" w:rsidRDefault="00C729C9">
      <w:pPr>
        <w:rPr>
          <w:rFonts w:eastAsia="MS Mincho" w:hint="eastAsia"/>
          <w:b/>
        </w:rPr>
      </w:pPr>
      <w:r>
        <w:rPr>
          <w:rStyle w:val="ac"/>
          <w:rFonts w:eastAsia="MS Mincho"/>
        </w:rPr>
        <w:t>ВНИМАНИЕ!</w:t>
      </w:r>
      <w:r>
        <w:rPr>
          <w:rStyle w:val="ac"/>
          <w:rFonts w:eastAsia="MS Mincho"/>
          <w:b w:val="0"/>
        </w:rPr>
        <w:t xml:space="preserve"> </w:t>
      </w:r>
      <w:r>
        <w:rPr>
          <w:rFonts w:eastAsia="MS Mincho"/>
          <w:b/>
        </w:rPr>
        <w:t>ПЕРЕД САНИТАРНОЙ ОБРАБОТКОЙ ШКАФ ОТКЛЮЧИТЬ ОТ ЭЛЕКТРОСЕТИ И УДАЛИТЬ ПРОДУКТЫ ИЗ ВНУТРЕННЕГО ОБЪЕМА</w:t>
      </w:r>
    </w:p>
    <w:p w:rsidR="00374A47" w:rsidRDefault="00C729C9">
      <w:pPr>
        <w:rPr>
          <w:sz w:val="21"/>
          <w:szCs w:val="21"/>
        </w:rPr>
      </w:pPr>
      <w:r>
        <w:rPr>
          <w:sz w:val="21"/>
          <w:szCs w:val="21"/>
        </w:rPr>
        <w:t>Периодическое техническое обслуживание осуществляется по годовому графику, который разрабатыв</w:t>
      </w:r>
      <w:r>
        <w:rPr>
          <w:sz w:val="21"/>
          <w:szCs w:val="21"/>
        </w:rPr>
        <w:t>ается центром, производящим технический сервис, до начала планируемого года.</w:t>
      </w:r>
    </w:p>
    <w:p w:rsidR="00374A47" w:rsidRDefault="00C729C9">
      <w:pPr>
        <w:rPr>
          <w:rFonts w:eastAsia="MS Mincho" w:hint="eastAsia"/>
          <w:sz w:val="21"/>
          <w:szCs w:val="21"/>
        </w:rPr>
      </w:pPr>
      <w:r>
        <w:rPr>
          <w:rFonts w:eastAsia="MS Mincho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</w:t>
      </w:r>
      <w:r>
        <w:rPr>
          <w:rFonts w:eastAsia="MS Mincho"/>
          <w:sz w:val="21"/>
          <w:szCs w:val="21"/>
        </w:rPr>
        <w:t>ачала технического обслуживания.</w:t>
      </w:r>
    </w:p>
    <w:p w:rsidR="00374A47" w:rsidRDefault="00C729C9">
      <w:pPr>
        <w:rPr>
          <w:rFonts w:eastAsia="MS Mincho" w:hint="eastAsia"/>
          <w:sz w:val="21"/>
          <w:szCs w:val="21"/>
        </w:rPr>
      </w:pPr>
      <w:r>
        <w:rPr>
          <w:rFonts w:eastAsia="MS Mincho"/>
          <w:sz w:val="21"/>
          <w:szCs w:val="21"/>
        </w:rPr>
        <w:t>Перечень работ по периодическому техническому обслуживанию: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правильности размещения и установки шкафа;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очистка узлов от загрязнений, чистка конденсатора (при необходимости);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самозакрывающегося механизма дв</w:t>
      </w:r>
      <w:r>
        <w:rPr>
          <w:rFonts w:eastAsia="MS Mincho"/>
          <w:szCs w:val="20"/>
        </w:rPr>
        <w:t>ери;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надежности крепления деталей и узлов, подтяжка всех крепежных элементов;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герметичности паяных соединений трубопроводов;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надежности электрических соединений, подтяжка контактов на винтовых соединениях;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напряжения пит</w:t>
      </w:r>
      <w:r>
        <w:rPr>
          <w:rFonts w:eastAsia="MS Mincho"/>
          <w:szCs w:val="20"/>
        </w:rPr>
        <w:t>ающей сети, наличие и состояние заземления, целостности изоляции проводов и кабеля питания;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охлаждения внутреннего объема;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цикличной работы холодильной системы, вращения вентилятора конденсатора, отсутствия снеговой «шубы» на ребрах испар</w:t>
      </w:r>
      <w:r>
        <w:rPr>
          <w:rFonts w:eastAsia="MS Mincho"/>
          <w:szCs w:val="20"/>
        </w:rPr>
        <w:t>ителя;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работы микропереключателя двери: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374A47" w:rsidRDefault="00C729C9">
      <w:pPr>
        <w:pStyle w:val="afa"/>
        <w:numPr>
          <w:ilvl w:val="0"/>
          <w:numId w:val="10"/>
        </w:numPr>
        <w:spacing w:before="0" w:after="0"/>
        <w:ind w:left="714" w:hanging="357"/>
        <w:rPr>
          <w:rFonts w:eastAsia="MS Mincho" w:hint="eastAsia"/>
          <w:szCs w:val="20"/>
        </w:rPr>
      </w:pPr>
      <w:r>
        <w:rPr>
          <w:rFonts w:eastAsia="MS Mincho"/>
          <w:szCs w:val="20"/>
        </w:rPr>
        <w:t>проверка программы контроллера и перенастройка параметров (при необходимости)</w:t>
      </w:r>
      <w:r>
        <w:rPr>
          <w:rFonts w:eastAsia="MS Mincho"/>
          <w:szCs w:val="20"/>
        </w:rPr>
        <w:t>.</w:t>
      </w:r>
    </w:p>
    <w:p w:rsidR="00374A47" w:rsidRDefault="00C729C9">
      <w:pPr>
        <w:rPr>
          <w:rFonts w:eastAsia="MS Mincho" w:hint="eastAsia"/>
          <w:b/>
          <w:szCs w:val="20"/>
        </w:rPr>
      </w:pPr>
      <w:r>
        <w:rPr>
          <w:rFonts w:eastAsia="MS Mincho"/>
          <w:b/>
          <w:szCs w:val="20"/>
        </w:rPr>
        <w:t>ПРИ НЕВЫПОЛНЕНИИ РЕГЛАМЕНТИРОВАННОГО ТЕХНИЧЕСКОГО ОБСЛУЖИВАНИЯ ГАРАНТИЙНЫЕ ОБЯЗАТЕЛЬСТВА НЕ ПРЕДОСТАВЛЯЮТСЯ!</w:t>
      </w:r>
    </w:p>
    <w:p w:rsidR="00374A47" w:rsidRDefault="00C729C9">
      <w:pPr>
        <w:rPr>
          <w:rFonts w:eastAsia="MS Mincho" w:hint="eastAsia"/>
          <w:szCs w:val="20"/>
        </w:rPr>
      </w:pPr>
      <w:r>
        <w:rPr>
          <w:rFonts w:eastAsia="MS Mincho"/>
          <w:szCs w:val="20"/>
        </w:rPr>
        <w:tab/>
        <w:t>По вопросам, возникающим в ходе пуска, эксплуатации и технического обслуживания изделий, обращаться в уполномоченные организации (к Поставщику и</w:t>
      </w:r>
      <w:r>
        <w:rPr>
          <w:rFonts w:eastAsia="MS Mincho"/>
          <w:szCs w:val="20"/>
        </w:rPr>
        <w:t>ли Продавцу) и их сервисные центры.</w:t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drawing>
          <wp:inline distT="0" distB="7620" distL="0" distR="0">
            <wp:extent cx="6650990" cy="4602480"/>
            <wp:effectExtent l="0" t="0" r="0" b="0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drawing>
          <wp:inline distT="0" distB="0" distL="0" distR="0">
            <wp:extent cx="6650990" cy="461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drawing>
          <wp:inline distT="0" distB="3810" distL="0" distR="0">
            <wp:extent cx="6466205" cy="4587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47" w:rsidRDefault="00C729C9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noProof/>
        </w:rPr>
        <w:drawing>
          <wp:inline distT="0" distB="3810" distL="0" distR="0">
            <wp:extent cx="6464935" cy="4587240"/>
            <wp:effectExtent l="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74A47" w:rsidRDefault="00374A47">
      <w:pPr>
        <w:pStyle w:val="af4"/>
        <w:rPr>
          <w:rFonts w:ascii="DIN Pro Regular" w:eastAsia="MS Mincho" w:hAnsi="DIN Pro Regular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C729C9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  <w:r>
        <w:rPr>
          <w:noProof/>
        </w:rPr>
        <w:drawing>
          <wp:inline distT="0" distB="0" distL="0" distR="0">
            <wp:extent cx="6671945" cy="4000500"/>
            <wp:effectExtent l="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C729C9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  <w:r>
        <w:rPr>
          <w:noProof/>
        </w:rPr>
        <w:drawing>
          <wp:inline distT="0" distB="0" distL="0" distR="0">
            <wp:extent cx="6652895" cy="4457700"/>
            <wp:effectExtent l="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374A47">
      <w:pPr>
        <w:spacing w:before="0" w:after="0"/>
        <w:jc w:val="left"/>
        <w:rPr>
          <w:rFonts w:eastAsia="MS Mincho" w:cs="DIN Pro Regular" w:hint="eastAsia"/>
          <w:sz w:val="23"/>
          <w:szCs w:val="23"/>
        </w:rPr>
      </w:pPr>
    </w:p>
    <w:p w:rsidR="00374A47" w:rsidRDefault="00C729C9">
      <w:pPr>
        <w:pStyle w:val="af4"/>
        <w:spacing w:before="0" w:after="0"/>
        <w:jc w:val="right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="DIN Pro Regular" w:eastAsia="MS Mincho" w:hAnsi="DIN Pro Regular" w:cs="DIN Pro Regular"/>
          <w:sz w:val="23"/>
          <w:szCs w:val="23"/>
        </w:rPr>
        <w:t>Приложение А.</w:t>
      </w:r>
    </w:p>
    <w:p w:rsidR="00374A47" w:rsidRDefault="00C729C9">
      <w:pPr>
        <w:pStyle w:val="af4"/>
        <w:spacing w:before="0" w:after="0"/>
        <w:ind w:left="8789"/>
        <w:jc w:val="center"/>
        <w:rPr>
          <w:rFonts w:ascii="DIN Pro Regular" w:eastAsia="Trebuchet MS" w:hAnsi="DIN Pro Regular" w:cs="DIN Pro Regular"/>
          <w:sz w:val="23"/>
          <w:szCs w:val="23"/>
        </w:rPr>
      </w:pPr>
      <w:r>
        <w:rPr>
          <w:rFonts w:ascii="DIN Pro Regular" w:eastAsia="Trebuchet MS" w:hAnsi="DIN Pro Regular" w:cs="DIN Pro Regular"/>
          <w:sz w:val="23"/>
          <w:szCs w:val="23"/>
        </w:rPr>
        <w:t>(образец)</w:t>
      </w:r>
    </w:p>
    <w:p w:rsidR="00374A47" w:rsidRDefault="00C729C9">
      <w:pPr>
        <w:pStyle w:val="afc"/>
        <w:rPr>
          <w:rFonts w:eastAsia="Trebuchet MS"/>
        </w:rPr>
      </w:pPr>
      <w:bookmarkStart w:id="17" w:name="_Toc37354949"/>
      <w:r>
        <w:rPr>
          <w:rFonts w:eastAsia="Trebuchet MS"/>
        </w:rPr>
        <w:t>АКТ ПУСКА В ЭКСПЛУАТАЦИЮ</w:t>
      </w:r>
      <w:bookmarkEnd w:id="17"/>
    </w:p>
    <w:tbl>
      <w:tblPr>
        <w:tblStyle w:val="aff"/>
        <w:tblW w:w="1070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49"/>
        <w:gridCol w:w="1134"/>
        <w:gridCol w:w="142"/>
        <w:gridCol w:w="425"/>
        <w:gridCol w:w="708"/>
        <w:gridCol w:w="1135"/>
        <w:gridCol w:w="850"/>
        <w:gridCol w:w="851"/>
        <w:gridCol w:w="850"/>
        <w:gridCol w:w="851"/>
        <w:gridCol w:w="141"/>
        <w:gridCol w:w="1227"/>
        <w:gridCol w:w="396"/>
        <w:gridCol w:w="1745"/>
      </w:tblGrid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Настоящий акт составлен «____» _________________ 202____ года владельцем холодильного </w:t>
            </w:r>
            <w:r>
              <w:rPr>
                <w:rFonts w:eastAsia="Trebuchet MS"/>
              </w:rPr>
              <w:t>оборудования</w:t>
            </w: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6"/>
                <w:szCs w:val="16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(наименование и адрес организации, должность, фамилия, имя, отчество)</w:t>
            </w: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0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и представителем фирменного центра по техническому сервису</w:t>
            </w:r>
          </w:p>
        </w:tc>
        <w:tc>
          <w:tcPr>
            <w:tcW w:w="4359" w:type="dxa"/>
            <w:gridSpan w:val="5"/>
            <w:tcBorders>
              <w:top w:val="nil"/>
              <w:lef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rPr>
          <w:trHeight w:val="207"/>
        </w:trPr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(наименование, должность, фамилия, имя, отчество)</w:t>
            </w: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544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 том, что шкаф холодильный марки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842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заводской </w:t>
            </w:r>
            <w:r>
              <w:rPr>
                <w:rFonts w:eastAsia="Trebuchet MS"/>
              </w:rPr>
              <w:t>номер</w:t>
            </w:r>
          </w:p>
        </w:tc>
        <w:tc>
          <w:tcPr>
            <w:tcW w:w="3367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с компрессором</w:t>
            </w:r>
          </w:p>
        </w:tc>
        <w:tc>
          <w:tcPr>
            <w:tcW w:w="8753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изготовленный</w:t>
            </w:r>
          </w:p>
        </w:tc>
        <w:tc>
          <w:tcPr>
            <w:tcW w:w="59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пущен в эксплуатацию 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3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электромехаником</w:t>
            </w: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(наименование, должность, фамилия, имя, отчество)</w:t>
            </w: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8710" w:type="dxa"/>
            <w:gridSpan w:val="12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удостоверение на право монтажа и </w:t>
            </w:r>
            <w:r>
              <w:rPr>
                <w:rFonts w:eastAsia="Trebuchet MS"/>
              </w:rPr>
              <w:t>обслуживания торгового холодильного оборудования №</w:t>
            </w:r>
          </w:p>
        </w:tc>
        <w:tc>
          <w:tcPr>
            <w:tcW w:w="1744" w:type="dxa"/>
            <w:tcBorders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выдано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  <w:sz w:val="10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 организации)</w:t>
            </w: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9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Холодильный шкаф принят на обслуживание представителем заказчика: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  <w:sz w:val="10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 xml:space="preserve">(наименование, должность, фамилия, имя, </w:t>
            </w:r>
            <w:r>
              <w:rPr>
                <w:rFonts w:eastAsia="Trebuchet MS"/>
                <w:sz w:val="12"/>
                <w:szCs w:val="12"/>
              </w:rPr>
              <w:t>отчество)</w:t>
            </w: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8710" w:type="dxa"/>
            <w:gridSpan w:val="12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удостоверение на право монтажа и обслуживания торгового холодильного оборудования №</w:t>
            </w:r>
          </w:p>
        </w:tc>
        <w:tc>
          <w:tcPr>
            <w:tcW w:w="1744" w:type="dxa"/>
            <w:tcBorders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выдано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    «____» _________________ 202____ года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54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  <w:sz w:val="10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 организации)</w:t>
            </w: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Владелец оборудования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Представитель сервисного центра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2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14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</w:rPr>
            </w:pPr>
            <w:r>
              <w:rPr>
                <w:rFonts w:eastAsia="Trebuchet MS"/>
              </w:rPr>
              <w:t>М.П.</w:t>
            </w:r>
          </w:p>
        </w:tc>
        <w:tc>
          <w:tcPr>
            <w:tcW w:w="917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jc w:val="center"/>
              <w:rPr>
                <w:rFonts w:eastAsia="Trebuchet MS"/>
              </w:rPr>
            </w:pPr>
          </w:p>
        </w:tc>
      </w:tr>
    </w:tbl>
    <w:p w:rsidR="00374A47" w:rsidRDefault="00C729C9">
      <w:pPr>
        <w:spacing w:before="0" w:after="0"/>
        <w:rPr>
          <w:rFonts w:eastAsia="Trebuchet MS"/>
        </w:rPr>
      </w:pPr>
      <w:r>
        <w:rPr>
          <w:rFonts w:eastAsia="Trebuchet MS"/>
        </w:rPr>
        <w:tab/>
      </w:r>
    </w:p>
    <w:p w:rsidR="00374A47" w:rsidRDefault="00C729C9">
      <w:pPr>
        <w:rPr>
          <w:rFonts w:eastAsia="Trebuchet MS"/>
        </w:rPr>
      </w:pPr>
      <w:r>
        <w:br w:type="page"/>
      </w: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C729C9">
      <w:pPr>
        <w:pStyle w:val="af4"/>
        <w:spacing w:before="0" w:after="0"/>
        <w:jc w:val="right"/>
        <w:rPr>
          <w:rFonts w:ascii="DIN Pro Regular" w:eastAsia="MS Mincho" w:hAnsi="DIN Pro Regular" w:cs="DIN Pro Regular" w:hint="eastAsia"/>
          <w:sz w:val="23"/>
          <w:szCs w:val="23"/>
        </w:rPr>
      </w:pPr>
      <w:r>
        <w:rPr>
          <w:rFonts w:ascii="DIN Pro Regular" w:eastAsia="MS Mincho" w:hAnsi="DIN Pro Regular" w:cs="DIN Pro Regular"/>
          <w:sz w:val="23"/>
          <w:szCs w:val="23"/>
        </w:rPr>
        <w:t>Приложение Б.</w:t>
      </w:r>
    </w:p>
    <w:p w:rsidR="00374A47" w:rsidRDefault="00C729C9">
      <w:pPr>
        <w:pStyle w:val="af4"/>
        <w:spacing w:before="0" w:after="0"/>
        <w:ind w:left="8789"/>
        <w:jc w:val="center"/>
        <w:rPr>
          <w:rFonts w:ascii="DIN Pro Regular" w:eastAsia="Trebuchet MS" w:hAnsi="DIN Pro Regular" w:cs="DIN Pro Regular"/>
          <w:sz w:val="23"/>
          <w:szCs w:val="23"/>
        </w:rPr>
      </w:pPr>
      <w:r>
        <w:rPr>
          <w:rFonts w:ascii="DIN Pro Regular" w:eastAsia="Trebuchet MS" w:hAnsi="DIN Pro Regular" w:cs="DIN Pro Regular"/>
          <w:sz w:val="23"/>
          <w:szCs w:val="23"/>
        </w:rPr>
        <w:t>(образец)</w:t>
      </w:r>
    </w:p>
    <w:p w:rsidR="00374A47" w:rsidRDefault="00C729C9">
      <w:pPr>
        <w:pStyle w:val="afc"/>
        <w:spacing w:before="0" w:after="200"/>
        <w:rPr>
          <w:rFonts w:eastAsia="Trebuchet MS"/>
        </w:rPr>
      </w:pPr>
      <w:bookmarkStart w:id="18" w:name="_Toc37354950"/>
      <w:r>
        <w:rPr>
          <w:rFonts w:eastAsia="Trebuchet MS"/>
        </w:rPr>
        <w:t>АКТ ТЕХНИЧЕСКОГО СОСТОЯНИЯ</w:t>
      </w:r>
      <w:bookmarkEnd w:id="18"/>
    </w:p>
    <w:p w:rsidR="00374A47" w:rsidRDefault="00374A47">
      <w:pPr>
        <w:spacing w:before="0" w:after="0"/>
        <w:rPr>
          <w:rFonts w:eastAsia="Trebuchet MS"/>
        </w:rPr>
      </w:pPr>
    </w:p>
    <w:tbl>
      <w:tblPr>
        <w:tblStyle w:val="aff"/>
        <w:tblW w:w="1070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55"/>
        <w:gridCol w:w="2409"/>
        <w:gridCol w:w="284"/>
        <w:gridCol w:w="141"/>
        <w:gridCol w:w="279"/>
        <w:gridCol w:w="141"/>
        <w:gridCol w:w="284"/>
        <w:gridCol w:w="146"/>
        <w:gridCol w:w="651"/>
        <w:gridCol w:w="337"/>
        <w:gridCol w:w="425"/>
        <w:gridCol w:w="287"/>
        <w:gridCol w:w="479"/>
        <w:gridCol w:w="652"/>
        <w:gridCol w:w="708"/>
        <w:gridCol w:w="851"/>
        <w:gridCol w:w="2376"/>
      </w:tblGrid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Город и место приемки</w:t>
            </w:r>
          </w:p>
        </w:tc>
        <w:tc>
          <w:tcPr>
            <w:tcW w:w="3453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5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53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Наименование получателя (организация, предприятие) </w:t>
            </w:r>
          </w:p>
        </w:tc>
        <w:tc>
          <w:tcPr>
            <w:tcW w:w="5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684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Его адрес и отгрузочные реквизиты:</w:t>
            </w:r>
          </w:p>
        </w:tc>
        <w:tc>
          <w:tcPr>
            <w:tcW w:w="6765" w:type="dxa"/>
            <w:gridSpan w:val="9"/>
            <w:tcBorders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rPr>
          <w:trHeight w:val="124"/>
        </w:trPr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ascii="Arial" w:eastAsia="Trebuchet MS" w:hAnsi="Arial" w:cs="Arial"/>
                <w:sz w:val="10"/>
                <w:szCs w:val="10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Настоящий акт составлен </w:t>
            </w:r>
          </w:p>
        </w:tc>
        <w:tc>
          <w:tcPr>
            <w:tcW w:w="7756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7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tabs>
                <w:tab w:val="left" w:pos="3098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(представитель заказчика, должность, ФИО)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jc w:val="center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jc w:val="center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83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с участием представителей</w:t>
            </w:r>
          </w:p>
        </w:tc>
        <w:tc>
          <w:tcPr>
            <w:tcW w:w="7615" w:type="dxa"/>
            <w:gridSpan w:val="13"/>
            <w:tcBorders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28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(представитель заказчика, должность, ФИО)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49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 xml:space="preserve">или представителя заинтересованной организации, дата и номер документа о полномочиях </w:t>
            </w:r>
            <w:r>
              <w:rPr>
                <w:rFonts w:eastAsia="Trebuchet MS"/>
                <w:sz w:val="12"/>
                <w:szCs w:val="12"/>
              </w:rPr>
              <w:t>представителей на участие в проверке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5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телеграмма на вызов представителя производителя направлена №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 202__ года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 том, что при проверке изделия</w:t>
            </w:r>
          </w:p>
        </w:tc>
        <w:tc>
          <w:tcPr>
            <w:tcW w:w="7195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1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 изделия)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заводской номер изделия </w:t>
            </w:r>
          </w:p>
        </w:tc>
        <w:tc>
          <w:tcPr>
            <w:tcW w:w="4820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  <w:t>выявлено следующее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5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1. Условия </w:t>
            </w:r>
            <w:r>
              <w:rPr>
                <w:rFonts w:eastAsia="Trebuchet MS"/>
              </w:rPr>
              <w:t>хранения изделия на складе получателя:</w:t>
            </w:r>
          </w:p>
        </w:tc>
        <w:tc>
          <w:tcPr>
            <w:tcW w:w="5352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374A47" w:rsidRDefault="00C729C9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ab/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8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49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(указать, в каких условиях хранятся изделия)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1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2. Состояние тары и упаковки</w:t>
            </w:r>
          </w:p>
        </w:tc>
        <w:tc>
          <w:tcPr>
            <w:tcW w:w="7336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49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 xml:space="preserve">(указать состояние наружной маркировки, дату вскрытия тары, количество недостающих составных частей, их стоимость, </w:t>
            </w:r>
            <w:r>
              <w:rPr>
                <w:rFonts w:eastAsia="Trebuchet MS"/>
                <w:sz w:val="12"/>
                <w:szCs w:val="12"/>
              </w:rPr>
              <w:t>недостатки тары и упаковки)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3. Изделие установлено</w:t>
            </w:r>
          </w:p>
        </w:tc>
        <w:tc>
          <w:tcPr>
            <w:tcW w:w="8040" w:type="dxa"/>
            <w:gridSpan w:val="15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80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(указать, в каких условиях установлено изделие)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4. Монтаж изделия</w:t>
            </w:r>
          </w:p>
        </w:tc>
        <w:tc>
          <w:tcPr>
            <w:tcW w:w="8040" w:type="dxa"/>
            <w:gridSpan w:val="15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8040" w:type="dxa"/>
            <w:gridSpan w:val="15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(указать, кто и когда произвел монтаж изделия, качество монтажа)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6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5. Состояние изделия и его комплекта поставки</w:t>
            </w:r>
          </w:p>
        </w:tc>
        <w:tc>
          <w:tcPr>
            <w:tcW w:w="57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449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tabs>
                <w:tab w:val="left" w:pos="2145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</w:t>
            </w:r>
            <w:r>
              <w:rPr>
                <w:rFonts w:eastAsia="Trebuchet MS"/>
                <w:sz w:val="12"/>
                <w:szCs w:val="12"/>
              </w:rPr>
              <w:t xml:space="preserve"> техническое состояние изделия, электрооборудования, состояние их защиты, и др., заводские номера, дату изготовления)</w:t>
            </w: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5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6. Перечень отклонений (дефектов):</w:t>
            </w:r>
          </w:p>
        </w:tc>
        <w:tc>
          <w:tcPr>
            <w:tcW w:w="69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4335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7. Для восстановления изделия необходимо:</w:t>
            </w:r>
          </w:p>
        </w:tc>
        <w:tc>
          <w:tcPr>
            <w:tcW w:w="6114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54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81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527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65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2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  <w:sz w:val="12"/>
                <w:szCs w:val="12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58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Акт составлен «____» _________________ </w:t>
            </w:r>
            <w:r>
              <w:rPr>
                <w:rFonts w:eastAsia="Trebuchet MS"/>
              </w:rPr>
              <w:t>202__ года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2"/>
                <w:szCs w:val="12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  <w:sz w:val="12"/>
                <w:szCs w:val="12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Подписи: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  <w:tr w:rsidR="00374A47"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  <w:sz w:val="16"/>
                <w:szCs w:val="16"/>
              </w:rPr>
            </w:pPr>
          </w:p>
        </w:tc>
        <w:tc>
          <w:tcPr>
            <w:tcW w:w="1044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tabs>
                <w:tab w:val="left" w:pos="2145"/>
              </w:tabs>
              <w:spacing w:before="0" w:after="0"/>
              <w:jc w:val="left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(акт должен быть подписан всеми лицами, участвовавшими в проверке качества и комплектации изделия)</w:t>
            </w:r>
          </w:p>
        </w:tc>
      </w:tr>
      <w:tr w:rsidR="00374A47">
        <w:trPr>
          <w:trHeight w:val="1373"/>
        </w:trPr>
        <w:tc>
          <w:tcPr>
            <w:tcW w:w="2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C729C9">
            <w:pPr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М.П.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spacing w:before="0" w:after="0"/>
              <w:rPr>
                <w:rFonts w:eastAsia="Trebuchet MS"/>
              </w:rPr>
            </w:pPr>
          </w:p>
        </w:tc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4A47" w:rsidRDefault="00374A47">
            <w:pPr>
              <w:tabs>
                <w:tab w:val="left" w:pos="2145"/>
              </w:tabs>
              <w:spacing w:before="0" w:after="0"/>
              <w:jc w:val="right"/>
              <w:rPr>
                <w:rFonts w:eastAsia="Trebuchet MS"/>
              </w:rPr>
            </w:pPr>
          </w:p>
        </w:tc>
      </w:tr>
    </w:tbl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>
      <w:pPr>
        <w:rPr>
          <w:rFonts w:eastAsia="Trebuchet MS"/>
        </w:rPr>
      </w:pPr>
    </w:p>
    <w:p w:rsidR="00374A47" w:rsidRDefault="00374A47"/>
    <w:sectPr w:rsidR="00374A47">
      <w:footerReference w:type="default" r:id="rId18"/>
      <w:pgSz w:w="11906" w:h="16838"/>
      <w:pgMar w:top="851" w:right="566" w:bottom="766" w:left="851" w:header="0" w:footer="709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9C9" w:rsidRDefault="00C729C9">
      <w:pPr>
        <w:spacing w:before="0" w:after="0"/>
      </w:pPr>
      <w:r>
        <w:separator/>
      </w:r>
    </w:p>
  </w:endnote>
  <w:endnote w:type="continuationSeparator" w:id="0">
    <w:p w:rsidR="00C729C9" w:rsidRDefault="00C729C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Pro Regular">
    <w:altName w:val="Times New Roman"/>
    <w:charset w:val="CC"/>
    <w:family w:val="roman"/>
    <w:pitch w:val="variable"/>
  </w:font>
  <w:font w:name="DIN Pro Medium">
    <w:charset w:val="CC"/>
    <w:family w:val="roman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2261570"/>
      <w:docPartObj>
        <w:docPartGallery w:val="Page Numbers (Bottom of Page)"/>
        <w:docPartUnique/>
      </w:docPartObj>
    </w:sdtPr>
    <w:sdtEndPr/>
    <w:sdtContent>
      <w:p w:rsidR="00374A47" w:rsidRDefault="00C729C9">
        <w:pPr>
          <w:pStyle w:val="af7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54237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3050887"/>
      <w:docPartObj>
        <w:docPartGallery w:val="Page Numbers (Bottom of Page)"/>
        <w:docPartUnique/>
      </w:docPartObj>
    </w:sdtPr>
    <w:sdtEndPr/>
    <w:sdtContent>
      <w:p w:rsidR="00374A47" w:rsidRDefault="00C729C9">
        <w:pPr>
          <w:pStyle w:val="af7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20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9C9" w:rsidRDefault="00C729C9">
      <w:pPr>
        <w:spacing w:before="0" w:after="0"/>
      </w:pPr>
      <w:r>
        <w:separator/>
      </w:r>
    </w:p>
  </w:footnote>
  <w:footnote w:type="continuationSeparator" w:id="0">
    <w:p w:rsidR="00C729C9" w:rsidRDefault="00C729C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7B41"/>
    <w:multiLevelType w:val="multilevel"/>
    <w:tmpl w:val="7E7CEAA0"/>
    <w:lvl w:ilvl="0">
      <w:start w:val="1"/>
      <w:numFmt w:val="decimal"/>
      <w:lvlText w:val="%1."/>
      <w:lvlJc w:val="left"/>
      <w:pPr>
        <w:ind w:left="570" w:hanging="57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440" w:hanging="1440"/>
      </w:pPr>
    </w:lvl>
    <w:lvl w:ilvl="4">
      <w:start w:val="1"/>
      <w:numFmt w:val="decimal"/>
      <w:lvlText w:val="%1.%2.%3.%4.%5."/>
      <w:lvlJc w:val="left"/>
      <w:pPr>
        <w:ind w:left="1800" w:hanging="1800"/>
      </w:pPr>
    </w:lvl>
    <w:lvl w:ilvl="5">
      <w:start w:val="1"/>
      <w:numFmt w:val="decimal"/>
      <w:lvlText w:val="%1.%2.%3.%4.%5.%6."/>
      <w:lvlJc w:val="left"/>
      <w:pPr>
        <w:ind w:left="2160" w:hanging="2160"/>
      </w:pPr>
    </w:lvl>
    <w:lvl w:ilvl="6">
      <w:start w:val="1"/>
      <w:numFmt w:val="decimal"/>
      <w:lvlText w:val="%1.%2.%3.%4.%5.%6.%7."/>
      <w:lvlJc w:val="left"/>
      <w:pPr>
        <w:ind w:left="2520" w:hanging="2520"/>
      </w:pPr>
    </w:lvl>
    <w:lvl w:ilvl="7">
      <w:start w:val="1"/>
      <w:numFmt w:val="decimal"/>
      <w:lvlText w:val="%1.%2.%3.%4.%5.%6.%7.%8."/>
      <w:lvlJc w:val="left"/>
      <w:pPr>
        <w:ind w:left="2880" w:hanging="2880"/>
      </w:pPr>
    </w:lvl>
    <w:lvl w:ilvl="8">
      <w:start w:val="1"/>
      <w:numFmt w:val="decimal"/>
      <w:lvlText w:val="%1.%2.%3.%4.%5.%6.%7.%8.%9."/>
      <w:lvlJc w:val="left"/>
      <w:pPr>
        <w:ind w:left="3240" w:hanging="3240"/>
      </w:pPr>
    </w:lvl>
  </w:abstractNum>
  <w:abstractNum w:abstractNumId="1">
    <w:nsid w:val="13E906FA"/>
    <w:multiLevelType w:val="multilevel"/>
    <w:tmpl w:val="C48240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6E7389D"/>
    <w:multiLevelType w:val="multilevel"/>
    <w:tmpl w:val="32762E9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9D8030C"/>
    <w:multiLevelType w:val="multilevel"/>
    <w:tmpl w:val="35345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362207DE"/>
    <w:multiLevelType w:val="multilevel"/>
    <w:tmpl w:val="F0348D9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2156663"/>
    <w:multiLevelType w:val="multilevel"/>
    <w:tmpl w:val="3DA2D778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6">
    <w:nsid w:val="480B1721"/>
    <w:multiLevelType w:val="multilevel"/>
    <w:tmpl w:val="F89C228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9AD34CB"/>
    <w:multiLevelType w:val="multilevel"/>
    <w:tmpl w:val="F58C95F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7FA51B3"/>
    <w:multiLevelType w:val="multilevel"/>
    <w:tmpl w:val="0D86275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B6F5521"/>
    <w:multiLevelType w:val="multilevel"/>
    <w:tmpl w:val="0FB6F630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0">
    <w:nsid w:val="73F66C9D"/>
    <w:multiLevelType w:val="multilevel"/>
    <w:tmpl w:val="3430A39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8"/>
  </w:num>
  <w:num w:numId="5">
    <w:abstractNumId w:val="10"/>
  </w:num>
  <w:num w:numId="6">
    <w:abstractNumId w:val="4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A47"/>
    <w:rsid w:val="00374A47"/>
    <w:rsid w:val="00542375"/>
    <w:rsid w:val="00C7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F6E"/>
    <w:pPr>
      <w:spacing w:before="120" w:after="120"/>
      <w:jc w:val="both"/>
    </w:pPr>
    <w:rPr>
      <w:rFonts w:ascii="DIN Pro Regular" w:hAnsi="DIN Pro Regular"/>
      <w:szCs w:val="24"/>
    </w:rPr>
  </w:style>
  <w:style w:type="paragraph" w:styleId="1">
    <w:name w:val="heading 1"/>
    <w:basedOn w:val="a"/>
    <w:next w:val="a"/>
    <w:qFormat/>
    <w:rsid w:val="00F91F6E"/>
    <w:pPr>
      <w:keepNext/>
      <w:spacing w:before="480" w:after="0"/>
      <w:outlineLvl w:val="0"/>
    </w:pPr>
    <w:rPr>
      <w:rFonts w:ascii="DIN Pro Medium" w:eastAsia="MS Mincho" w:hAnsi="DIN Pro Medium"/>
      <w:bCs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4535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63E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1D0708"/>
  </w:style>
  <w:style w:type="character" w:customStyle="1" w:styleId="-">
    <w:name w:val="Интернет-ссылка"/>
    <w:uiPriority w:val="99"/>
    <w:rsid w:val="006C2914"/>
    <w:rPr>
      <w:color w:val="0000FF"/>
      <w:u w:val="single"/>
    </w:rPr>
  </w:style>
  <w:style w:type="character" w:customStyle="1" w:styleId="FontStyle63">
    <w:name w:val="Font Style63"/>
    <w:qFormat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qFormat/>
    <w:rsid w:val="0059299D"/>
    <w:rPr>
      <w:rFonts w:ascii="Courier New" w:hAnsi="Courier New"/>
    </w:rPr>
  </w:style>
  <w:style w:type="character" w:styleId="a5">
    <w:name w:val="annotation reference"/>
    <w:qFormat/>
    <w:rsid w:val="00B21AC4"/>
    <w:rPr>
      <w:sz w:val="16"/>
      <w:szCs w:val="16"/>
    </w:rPr>
  </w:style>
  <w:style w:type="character" w:customStyle="1" w:styleId="a6">
    <w:name w:val="Текст примечания Знак"/>
    <w:basedOn w:val="a0"/>
    <w:qFormat/>
    <w:rsid w:val="00B21AC4"/>
  </w:style>
  <w:style w:type="character" w:customStyle="1" w:styleId="a7">
    <w:name w:val="Текст выноски Знак"/>
    <w:qFormat/>
    <w:rsid w:val="00B21AC4"/>
    <w:rPr>
      <w:rFonts w:ascii="Tahoma" w:hAnsi="Tahoma" w:cs="Tahoma"/>
      <w:sz w:val="16"/>
      <w:szCs w:val="16"/>
    </w:rPr>
  </w:style>
  <w:style w:type="character" w:customStyle="1" w:styleId="FontStyle72">
    <w:name w:val="Font Style72"/>
    <w:uiPriority w:val="99"/>
    <w:qFormat/>
    <w:rsid w:val="00F2504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4">
    <w:name w:val="Font Style74"/>
    <w:uiPriority w:val="99"/>
    <w:qFormat/>
    <w:rsid w:val="00E962EE"/>
    <w:rPr>
      <w:rFonts w:ascii="Times New Roman" w:hAnsi="Times New Roman" w:cs="Times New Roman"/>
      <w:sz w:val="26"/>
      <w:szCs w:val="26"/>
    </w:rPr>
  </w:style>
  <w:style w:type="character" w:styleId="a8">
    <w:name w:val="Emphasis"/>
    <w:uiPriority w:val="20"/>
    <w:qFormat/>
    <w:rsid w:val="00E005D3"/>
    <w:rPr>
      <w:i/>
      <w:iCs/>
    </w:rPr>
  </w:style>
  <w:style w:type="character" w:customStyle="1" w:styleId="a9">
    <w:name w:val="Нижний колонтитул Знак"/>
    <w:basedOn w:val="a0"/>
    <w:uiPriority w:val="99"/>
    <w:qFormat/>
    <w:rsid w:val="002B43F6"/>
    <w:rPr>
      <w:sz w:val="24"/>
      <w:szCs w:val="24"/>
    </w:rPr>
  </w:style>
  <w:style w:type="character" w:customStyle="1" w:styleId="aa">
    <w:name w:val="Заголовок Знак"/>
    <w:basedOn w:val="a0"/>
    <w:qFormat/>
    <w:rsid w:val="008132F7"/>
    <w:rPr>
      <w:rFonts w:ascii="DIN Pro Medium" w:eastAsiaTheme="majorEastAsia" w:hAnsi="DIN Pro Medium" w:cstheme="majorBidi"/>
      <w:b/>
      <w:caps/>
      <w:spacing w:val="-10"/>
      <w:kern w:val="2"/>
      <w:sz w:val="56"/>
      <w:szCs w:val="56"/>
    </w:rPr>
  </w:style>
  <w:style w:type="character" w:customStyle="1" w:styleId="ab">
    <w:name w:val="Подзаголовок Знак"/>
    <w:basedOn w:val="a0"/>
    <w:qFormat/>
    <w:rsid w:val="003F401B"/>
    <w:rPr>
      <w:rFonts w:ascii="DIN Pro Medium" w:eastAsiaTheme="minorEastAsia" w:hAnsi="DIN Pro Medium" w:cstheme="minorBidi"/>
      <w:spacing w:val="15"/>
      <w:sz w:val="28"/>
      <w:szCs w:val="22"/>
    </w:rPr>
  </w:style>
  <w:style w:type="character" w:styleId="ac">
    <w:name w:val="Strong"/>
    <w:basedOn w:val="a0"/>
    <w:qFormat/>
    <w:rsid w:val="005619D2"/>
    <w:rPr>
      <w:rFonts w:ascii="DIN Pro Regular" w:hAnsi="DIN Pro Regular"/>
      <w:b/>
      <w:bCs/>
      <w:i w:val="0"/>
    </w:rPr>
  </w:style>
  <w:style w:type="character" w:customStyle="1" w:styleId="20">
    <w:name w:val="Заголовок 2 Знак"/>
    <w:basedOn w:val="a0"/>
    <w:link w:val="2"/>
    <w:semiHidden/>
    <w:qFormat/>
    <w:rsid w:val="004535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semiHidden/>
    <w:qFormat/>
    <w:rsid w:val="00463E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d">
    <w:name w:val="Тема примечания Знак"/>
    <w:basedOn w:val="a6"/>
    <w:semiHidden/>
    <w:qFormat/>
    <w:rsid w:val="00AC58CE"/>
    <w:rPr>
      <w:rFonts w:ascii="DIN Pro Regular" w:hAnsi="DIN Pro Regular"/>
      <w:b/>
      <w:b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eastAsia="MS Mincho" w:cs="Times New Roman"/>
    </w:rPr>
  </w:style>
  <w:style w:type="character" w:customStyle="1" w:styleId="ListLabel3">
    <w:name w:val="ListLabel 3"/>
    <w:qFormat/>
    <w:rPr>
      <w:rFonts w:eastAsia="MS Mincho" w:cs="Times New Roman"/>
    </w:rPr>
  </w:style>
  <w:style w:type="character" w:customStyle="1" w:styleId="ListLabel4">
    <w:name w:val="ListLabel 4"/>
    <w:qFormat/>
    <w:rPr>
      <w:rFonts w:eastAsia="MS Mincho" w:cs="Times New Roman"/>
    </w:rPr>
  </w:style>
  <w:style w:type="character" w:customStyle="1" w:styleId="ListLabel5">
    <w:name w:val="ListLabel 5"/>
    <w:qFormat/>
    <w:rPr>
      <w:rFonts w:eastAsia="MS Mincho" w:cs="Times New Roman"/>
    </w:rPr>
  </w:style>
  <w:style w:type="character" w:customStyle="1" w:styleId="ListLabel6">
    <w:name w:val="ListLabel 6"/>
    <w:qFormat/>
    <w:rPr>
      <w:rFonts w:eastAsia="MS Mincho" w:cs="Times New Roman"/>
    </w:rPr>
  </w:style>
  <w:style w:type="character" w:customStyle="1" w:styleId="ListLabel7">
    <w:name w:val="ListLabel 7"/>
    <w:qFormat/>
    <w:rPr>
      <w:rFonts w:eastAsia="MS Mincho" w:cs="Times New Roman"/>
    </w:rPr>
  </w:style>
  <w:style w:type="character" w:customStyle="1" w:styleId="ListLabel8">
    <w:name w:val="ListLabel 8"/>
    <w:qFormat/>
    <w:rPr>
      <w:rFonts w:eastAsia="MS Mincho" w:cs="Times New Roman"/>
      <w:sz w:val="32"/>
    </w:rPr>
  </w:style>
  <w:style w:type="character" w:customStyle="1" w:styleId="ListLabel9">
    <w:name w:val="ListLabel 9"/>
    <w:qFormat/>
    <w:rPr>
      <w:rFonts w:eastAsia="MS Mincho" w:cs="Times New Roman"/>
    </w:rPr>
  </w:style>
  <w:style w:type="character" w:customStyle="1" w:styleId="ListLabel10">
    <w:name w:val="ListLabel 10"/>
    <w:qFormat/>
    <w:rPr>
      <w:rFonts w:eastAsia="MS Mincho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Arial"/>
    </w:rPr>
  </w:style>
  <w:style w:type="character" w:customStyle="1" w:styleId="ListLabel13">
    <w:name w:val="ListLabel 13"/>
    <w:qFormat/>
    <w:rPr>
      <w:rFonts w:eastAsia="MS Mincho" w:cs="Times New Roman"/>
    </w:rPr>
  </w:style>
  <w:style w:type="character" w:customStyle="1" w:styleId="ListLabel14">
    <w:name w:val="ListLabel 14"/>
    <w:qFormat/>
    <w:rPr>
      <w:color w:val="auto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Symbol"/>
      <w:sz w:val="15"/>
      <w:szCs w:val="15"/>
    </w:rPr>
  </w:style>
  <w:style w:type="character" w:customStyle="1" w:styleId="ListLabel17">
    <w:name w:val="ListLabel 17"/>
    <w:qFormat/>
    <w:rPr>
      <w:rFonts w:eastAsia="MS Mincho"/>
      <w:b w:val="0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ae">
    <w:name w:val="Ссылка указателя"/>
    <w:qFormat/>
  </w:style>
  <w:style w:type="paragraph" w:customStyle="1" w:styleId="af">
    <w:name w:val="Заголовок"/>
    <w:basedOn w:val="a"/>
    <w:next w:val="af0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af0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next w:val="a"/>
    <w:unhideWhenUsed/>
    <w:qFormat/>
    <w:rsid w:val="00EA7E10"/>
    <w:pPr>
      <w:spacing w:before="0" w:after="200"/>
    </w:pPr>
    <w:rPr>
      <w:i/>
      <w:iCs/>
      <w:color w:val="1F497D" w:themeColor="text2"/>
      <w:sz w:val="18"/>
      <w:szCs w:val="18"/>
    </w:rPr>
  </w:style>
  <w:style w:type="paragraph" w:styleId="af3">
    <w:name w:val="index heading"/>
    <w:basedOn w:val="a"/>
    <w:qFormat/>
    <w:pPr>
      <w:suppressLineNumbers/>
    </w:pPr>
    <w:rPr>
      <w:rFonts w:cs="Lucida Sans"/>
    </w:rPr>
  </w:style>
  <w:style w:type="paragraph" w:styleId="af4">
    <w:name w:val="Plain Text"/>
    <w:basedOn w:val="a"/>
    <w:qFormat/>
    <w:rsid w:val="001D0708"/>
    <w:rPr>
      <w:rFonts w:ascii="Courier New" w:hAnsi="Courier New"/>
      <w:szCs w:val="20"/>
    </w:rPr>
  </w:style>
  <w:style w:type="paragraph" w:styleId="21">
    <w:name w:val="Body Text Indent 2"/>
    <w:basedOn w:val="a"/>
    <w:qFormat/>
    <w:rsid w:val="001D0708"/>
    <w:pPr>
      <w:ind w:firstLine="708"/>
    </w:pPr>
    <w:rPr>
      <w:rFonts w:ascii="Arial" w:hAnsi="Arial"/>
      <w:b/>
      <w:szCs w:val="20"/>
    </w:rPr>
  </w:style>
  <w:style w:type="paragraph" w:styleId="31">
    <w:name w:val="Body Text 3"/>
    <w:basedOn w:val="a"/>
    <w:qFormat/>
    <w:rsid w:val="001D0708"/>
    <w:rPr>
      <w:b/>
      <w:sz w:val="32"/>
      <w:szCs w:val="20"/>
    </w:rPr>
  </w:style>
  <w:style w:type="paragraph" w:styleId="af5">
    <w:name w:val="Body Text Indent"/>
    <w:basedOn w:val="a"/>
    <w:rsid w:val="001D0708"/>
    <w:pPr>
      <w:ind w:firstLine="708"/>
    </w:pPr>
    <w:rPr>
      <w:rFonts w:ascii="Arial" w:hAnsi="Arial"/>
      <w:b/>
      <w:sz w:val="32"/>
      <w:szCs w:val="20"/>
    </w:rPr>
  </w:style>
  <w:style w:type="paragraph" w:styleId="af6">
    <w:name w:val="header"/>
    <w:basedOn w:val="a"/>
    <w:rsid w:val="001D0708"/>
    <w:pPr>
      <w:tabs>
        <w:tab w:val="center" w:pos="4677"/>
        <w:tab w:val="right" w:pos="9355"/>
      </w:tabs>
    </w:pPr>
  </w:style>
  <w:style w:type="paragraph" w:styleId="32">
    <w:name w:val="Body Text Indent 3"/>
    <w:basedOn w:val="a"/>
    <w:qFormat/>
    <w:rsid w:val="001D0708"/>
    <w:pPr>
      <w:ind w:firstLine="708"/>
    </w:pPr>
  </w:style>
  <w:style w:type="paragraph" w:styleId="af7">
    <w:name w:val="footer"/>
    <w:basedOn w:val="a"/>
    <w:uiPriority w:val="99"/>
    <w:rsid w:val="001D0708"/>
    <w:pPr>
      <w:tabs>
        <w:tab w:val="center" w:pos="4677"/>
        <w:tab w:val="right" w:pos="9355"/>
      </w:tabs>
    </w:pPr>
  </w:style>
  <w:style w:type="paragraph" w:customStyle="1" w:styleId="Style42">
    <w:name w:val="Style42"/>
    <w:basedOn w:val="a"/>
    <w:qFormat/>
    <w:rsid w:val="00C660AE"/>
    <w:pPr>
      <w:widowControl w:val="0"/>
      <w:spacing w:line="322" w:lineRule="exact"/>
      <w:ind w:firstLine="749"/>
    </w:pPr>
    <w:rPr>
      <w:rFonts w:ascii="Tahoma" w:hAnsi="Tahoma"/>
    </w:rPr>
  </w:style>
  <w:style w:type="paragraph" w:styleId="af8">
    <w:name w:val="annotation text"/>
    <w:basedOn w:val="a"/>
    <w:qFormat/>
    <w:rsid w:val="00B21AC4"/>
    <w:rPr>
      <w:szCs w:val="20"/>
    </w:rPr>
  </w:style>
  <w:style w:type="paragraph" w:styleId="af9">
    <w:name w:val="Balloon Text"/>
    <w:basedOn w:val="a"/>
    <w:qFormat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qFormat/>
    <w:rsid w:val="00F2504F"/>
    <w:pPr>
      <w:widowControl w:val="0"/>
      <w:spacing w:line="288" w:lineRule="exact"/>
      <w:ind w:hanging="437"/>
    </w:pPr>
    <w:rPr>
      <w:rFonts w:ascii="Tahoma" w:hAnsi="Tahoma" w:cs="Tahoma"/>
    </w:rPr>
  </w:style>
  <w:style w:type="paragraph" w:customStyle="1" w:styleId="Style23">
    <w:name w:val="Style23"/>
    <w:basedOn w:val="a"/>
    <w:uiPriority w:val="99"/>
    <w:qFormat/>
    <w:rsid w:val="00E962EE"/>
    <w:pPr>
      <w:widowControl w:val="0"/>
      <w:spacing w:line="321" w:lineRule="exact"/>
      <w:ind w:firstLine="710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qFormat/>
    <w:rsid w:val="00E962EE"/>
    <w:pPr>
      <w:widowControl w:val="0"/>
      <w:spacing w:line="322" w:lineRule="exact"/>
      <w:ind w:firstLine="715"/>
    </w:pPr>
    <w:rPr>
      <w:rFonts w:ascii="Tahoma" w:hAnsi="Tahoma" w:cs="Tahoma"/>
    </w:rPr>
  </w:style>
  <w:style w:type="paragraph" w:styleId="afa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paragraph" w:styleId="afb">
    <w:name w:val="Title"/>
    <w:basedOn w:val="a"/>
    <w:next w:val="a"/>
    <w:qFormat/>
    <w:rsid w:val="008132F7"/>
    <w:pPr>
      <w:spacing w:after="240"/>
      <w:contextualSpacing/>
    </w:pPr>
    <w:rPr>
      <w:rFonts w:ascii="DIN Pro Medium" w:eastAsiaTheme="majorEastAsia" w:hAnsi="DIN Pro Medium" w:cstheme="majorBidi"/>
      <w:b/>
      <w:caps/>
      <w:spacing w:val="-10"/>
      <w:kern w:val="2"/>
      <w:sz w:val="56"/>
      <w:szCs w:val="56"/>
    </w:rPr>
  </w:style>
  <w:style w:type="paragraph" w:styleId="afc">
    <w:name w:val="Subtitle"/>
    <w:basedOn w:val="a"/>
    <w:next w:val="a"/>
    <w:qFormat/>
    <w:rsid w:val="003F401B"/>
    <w:pPr>
      <w:spacing w:before="240" w:after="0"/>
    </w:pPr>
    <w:rPr>
      <w:rFonts w:ascii="DIN Pro Medium" w:eastAsiaTheme="minorEastAsia" w:hAnsi="DIN Pro Medium" w:cstheme="minorBidi"/>
      <w:spacing w:val="15"/>
      <w:sz w:val="28"/>
      <w:szCs w:val="22"/>
    </w:rPr>
  </w:style>
  <w:style w:type="paragraph" w:styleId="afd">
    <w:name w:val="TOC Heading"/>
    <w:basedOn w:val="1"/>
    <w:next w:val="a"/>
    <w:uiPriority w:val="39"/>
    <w:unhideWhenUsed/>
    <w:qFormat/>
    <w:rsid w:val="004535BE"/>
    <w:pPr>
      <w:keepLines/>
      <w:spacing w:before="240" w:line="259" w:lineRule="auto"/>
      <w:jc w:val="left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535BE"/>
    <w:pPr>
      <w:spacing w:before="360" w:after="0"/>
      <w:jc w:val="left"/>
    </w:pPr>
    <w:rPr>
      <w:rFonts w:asciiTheme="majorHAnsi" w:hAnsiTheme="majorHAnsi"/>
      <w:b/>
      <w:bCs/>
      <w:caps/>
      <w:sz w:val="24"/>
    </w:rPr>
  </w:style>
  <w:style w:type="paragraph" w:styleId="22">
    <w:name w:val="toc 2"/>
    <w:basedOn w:val="a"/>
    <w:next w:val="a"/>
    <w:autoRedefine/>
    <w:uiPriority w:val="39"/>
    <w:unhideWhenUsed/>
    <w:rsid w:val="003F401B"/>
    <w:pPr>
      <w:tabs>
        <w:tab w:val="left" w:pos="709"/>
        <w:tab w:val="right" w:pos="10479"/>
      </w:tabs>
      <w:spacing w:before="240" w:after="0"/>
      <w:ind w:left="284"/>
      <w:jc w:val="left"/>
    </w:pPr>
    <w:rPr>
      <w:rFonts w:asciiTheme="minorHAnsi" w:hAnsiTheme="minorHAnsi" w:cstheme="minorHAnsi"/>
      <w:b/>
      <w:bCs/>
      <w:szCs w:val="20"/>
    </w:rPr>
  </w:style>
  <w:style w:type="paragraph" w:styleId="33">
    <w:name w:val="toc 3"/>
    <w:basedOn w:val="a"/>
    <w:next w:val="a"/>
    <w:autoRedefine/>
    <w:uiPriority w:val="39"/>
    <w:unhideWhenUsed/>
    <w:rsid w:val="004535BE"/>
    <w:pPr>
      <w:spacing w:before="0" w:after="0"/>
      <w:ind w:left="200"/>
      <w:jc w:val="left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nhideWhenUsed/>
    <w:rsid w:val="00463EE0"/>
    <w:pPr>
      <w:spacing w:before="0" w:after="0"/>
      <w:ind w:left="400"/>
      <w:jc w:val="left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nhideWhenUsed/>
    <w:rsid w:val="00463EE0"/>
    <w:pPr>
      <w:spacing w:before="0" w:after="0"/>
      <w:ind w:left="6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nhideWhenUsed/>
    <w:rsid w:val="00463EE0"/>
    <w:pPr>
      <w:spacing w:before="0" w:after="0"/>
      <w:ind w:left="8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nhideWhenUsed/>
    <w:rsid w:val="00463EE0"/>
    <w:pPr>
      <w:spacing w:before="0" w:after="0"/>
      <w:ind w:left="10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nhideWhenUsed/>
    <w:rsid w:val="00463EE0"/>
    <w:pPr>
      <w:spacing w:before="0" w:after="0"/>
      <w:ind w:left="12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nhideWhenUsed/>
    <w:rsid w:val="00463EE0"/>
    <w:pPr>
      <w:spacing w:before="0" w:after="0"/>
      <w:ind w:left="1400"/>
      <w:jc w:val="left"/>
    </w:pPr>
    <w:rPr>
      <w:rFonts w:asciiTheme="minorHAnsi" w:hAnsiTheme="minorHAnsi" w:cstheme="minorHAnsi"/>
      <w:szCs w:val="20"/>
    </w:rPr>
  </w:style>
  <w:style w:type="paragraph" w:styleId="afe">
    <w:name w:val="annotation subject"/>
    <w:basedOn w:val="af8"/>
    <w:next w:val="af8"/>
    <w:semiHidden/>
    <w:unhideWhenUsed/>
    <w:qFormat/>
    <w:rsid w:val="00AC58CE"/>
    <w:rPr>
      <w:b/>
      <w:bCs/>
    </w:rPr>
  </w:style>
  <w:style w:type="table" w:styleId="aff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F6E"/>
    <w:pPr>
      <w:spacing w:before="120" w:after="120"/>
      <w:jc w:val="both"/>
    </w:pPr>
    <w:rPr>
      <w:rFonts w:ascii="DIN Pro Regular" w:hAnsi="DIN Pro Regular"/>
      <w:szCs w:val="24"/>
    </w:rPr>
  </w:style>
  <w:style w:type="paragraph" w:styleId="1">
    <w:name w:val="heading 1"/>
    <w:basedOn w:val="a"/>
    <w:next w:val="a"/>
    <w:qFormat/>
    <w:rsid w:val="00F91F6E"/>
    <w:pPr>
      <w:keepNext/>
      <w:spacing w:before="480" w:after="0"/>
      <w:outlineLvl w:val="0"/>
    </w:pPr>
    <w:rPr>
      <w:rFonts w:ascii="DIN Pro Medium" w:eastAsia="MS Mincho" w:hAnsi="DIN Pro Medium"/>
      <w:bCs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4535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63E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1D0708"/>
  </w:style>
  <w:style w:type="character" w:customStyle="1" w:styleId="-">
    <w:name w:val="Интернет-ссылка"/>
    <w:uiPriority w:val="99"/>
    <w:rsid w:val="006C2914"/>
    <w:rPr>
      <w:color w:val="0000FF"/>
      <w:u w:val="single"/>
    </w:rPr>
  </w:style>
  <w:style w:type="character" w:customStyle="1" w:styleId="FontStyle63">
    <w:name w:val="Font Style63"/>
    <w:qFormat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qFormat/>
    <w:rsid w:val="0059299D"/>
    <w:rPr>
      <w:rFonts w:ascii="Courier New" w:hAnsi="Courier New"/>
    </w:rPr>
  </w:style>
  <w:style w:type="character" w:styleId="a5">
    <w:name w:val="annotation reference"/>
    <w:qFormat/>
    <w:rsid w:val="00B21AC4"/>
    <w:rPr>
      <w:sz w:val="16"/>
      <w:szCs w:val="16"/>
    </w:rPr>
  </w:style>
  <w:style w:type="character" w:customStyle="1" w:styleId="a6">
    <w:name w:val="Текст примечания Знак"/>
    <w:basedOn w:val="a0"/>
    <w:qFormat/>
    <w:rsid w:val="00B21AC4"/>
  </w:style>
  <w:style w:type="character" w:customStyle="1" w:styleId="a7">
    <w:name w:val="Текст выноски Знак"/>
    <w:qFormat/>
    <w:rsid w:val="00B21AC4"/>
    <w:rPr>
      <w:rFonts w:ascii="Tahoma" w:hAnsi="Tahoma" w:cs="Tahoma"/>
      <w:sz w:val="16"/>
      <w:szCs w:val="16"/>
    </w:rPr>
  </w:style>
  <w:style w:type="character" w:customStyle="1" w:styleId="FontStyle72">
    <w:name w:val="Font Style72"/>
    <w:uiPriority w:val="99"/>
    <w:qFormat/>
    <w:rsid w:val="00F2504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4">
    <w:name w:val="Font Style74"/>
    <w:uiPriority w:val="99"/>
    <w:qFormat/>
    <w:rsid w:val="00E962EE"/>
    <w:rPr>
      <w:rFonts w:ascii="Times New Roman" w:hAnsi="Times New Roman" w:cs="Times New Roman"/>
      <w:sz w:val="26"/>
      <w:szCs w:val="26"/>
    </w:rPr>
  </w:style>
  <w:style w:type="character" w:styleId="a8">
    <w:name w:val="Emphasis"/>
    <w:uiPriority w:val="20"/>
    <w:qFormat/>
    <w:rsid w:val="00E005D3"/>
    <w:rPr>
      <w:i/>
      <w:iCs/>
    </w:rPr>
  </w:style>
  <w:style w:type="character" w:customStyle="1" w:styleId="a9">
    <w:name w:val="Нижний колонтитул Знак"/>
    <w:basedOn w:val="a0"/>
    <w:uiPriority w:val="99"/>
    <w:qFormat/>
    <w:rsid w:val="002B43F6"/>
    <w:rPr>
      <w:sz w:val="24"/>
      <w:szCs w:val="24"/>
    </w:rPr>
  </w:style>
  <w:style w:type="character" w:customStyle="1" w:styleId="aa">
    <w:name w:val="Заголовок Знак"/>
    <w:basedOn w:val="a0"/>
    <w:qFormat/>
    <w:rsid w:val="008132F7"/>
    <w:rPr>
      <w:rFonts w:ascii="DIN Pro Medium" w:eastAsiaTheme="majorEastAsia" w:hAnsi="DIN Pro Medium" w:cstheme="majorBidi"/>
      <w:b/>
      <w:caps/>
      <w:spacing w:val="-10"/>
      <w:kern w:val="2"/>
      <w:sz w:val="56"/>
      <w:szCs w:val="56"/>
    </w:rPr>
  </w:style>
  <w:style w:type="character" w:customStyle="1" w:styleId="ab">
    <w:name w:val="Подзаголовок Знак"/>
    <w:basedOn w:val="a0"/>
    <w:qFormat/>
    <w:rsid w:val="003F401B"/>
    <w:rPr>
      <w:rFonts w:ascii="DIN Pro Medium" w:eastAsiaTheme="minorEastAsia" w:hAnsi="DIN Pro Medium" w:cstheme="minorBidi"/>
      <w:spacing w:val="15"/>
      <w:sz w:val="28"/>
      <w:szCs w:val="22"/>
    </w:rPr>
  </w:style>
  <w:style w:type="character" w:styleId="ac">
    <w:name w:val="Strong"/>
    <w:basedOn w:val="a0"/>
    <w:qFormat/>
    <w:rsid w:val="005619D2"/>
    <w:rPr>
      <w:rFonts w:ascii="DIN Pro Regular" w:hAnsi="DIN Pro Regular"/>
      <w:b/>
      <w:bCs/>
      <w:i w:val="0"/>
    </w:rPr>
  </w:style>
  <w:style w:type="character" w:customStyle="1" w:styleId="20">
    <w:name w:val="Заголовок 2 Знак"/>
    <w:basedOn w:val="a0"/>
    <w:link w:val="2"/>
    <w:semiHidden/>
    <w:qFormat/>
    <w:rsid w:val="004535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semiHidden/>
    <w:qFormat/>
    <w:rsid w:val="00463E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d">
    <w:name w:val="Тема примечания Знак"/>
    <w:basedOn w:val="a6"/>
    <w:semiHidden/>
    <w:qFormat/>
    <w:rsid w:val="00AC58CE"/>
    <w:rPr>
      <w:rFonts w:ascii="DIN Pro Regular" w:hAnsi="DIN Pro Regular"/>
      <w:b/>
      <w:b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eastAsia="MS Mincho" w:cs="Times New Roman"/>
    </w:rPr>
  </w:style>
  <w:style w:type="character" w:customStyle="1" w:styleId="ListLabel3">
    <w:name w:val="ListLabel 3"/>
    <w:qFormat/>
    <w:rPr>
      <w:rFonts w:eastAsia="MS Mincho" w:cs="Times New Roman"/>
    </w:rPr>
  </w:style>
  <w:style w:type="character" w:customStyle="1" w:styleId="ListLabel4">
    <w:name w:val="ListLabel 4"/>
    <w:qFormat/>
    <w:rPr>
      <w:rFonts w:eastAsia="MS Mincho" w:cs="Times New Roman"/>
    </w:rPr>
  </w:style>
  <w:style w:type="character" w:customStyle="1" w:styleId="ListLabel5">
    <w:name w:val="ListLabel 5"/>
    <w:qFormat/>
    <w:rPr>
      <w:rFonts w:eastAsia="MS Mincho" w:cs="Times New Roman"/>
    </w:rPr>
  </w:style>
  <w:style w:type="character" w:customStyle="1" w:styleId="ListLabel6">
    <w:name w:val="ListLabel 6"/>
    <w:qFormat/>
    <w:rPr>
      <w:rFonts w:eastAsia="MS Mincho" w:cs="Times New Roman"/>
    </w:rPr>
  </w:style>
  <w:style w:type="character" w:customStyle="1" w:styleId="ListLabel7">
    <w:name w:val="ListLabel 7"/>
    <w:qFormat/>
    <w:rPr>
      <w:rFonts w:eastAsia="MS Mincho" w:cs="Times New Roman"/>
    </w:rPr>
  </w:style>
  <w:style w:type="character" w:customStyle="1" w:styleId="ListLabel8">
    <w:name w:val="ListLabel 8"/>
    <w:qFormat/>
    <w:rPr>
      <w:rFonts w:eastAsia="MS Mincho" w:cs="Times New Roman"/>
      <w:sz w:val="32"/>
    </w:rPr>
  </w:style>
  <w:style w:type="character" w:customStyle="1" w:styleId="ListLabel9">
    <w:name w:val="ListLabel 9"/>
    <w:qFormat/>
    <w:rPr>
      <w:rFonts w:eastAsia="MS Mincho" w:cs="Times New Roman"/>
    </w:rPr>
  </w:style>
  <w:style w:type="character" w:customStyle="1" w:styleId="ListLabel10">
    <w:name w:val="ListLabel 10"/>
    <w:qFormat/>
    <w:rPr>
      <w:rFonts w:eastAsia="MS Mincho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Arial"/>
    </w:rPr>
  </w:style>
  <w:style w:type="character" w:customStyle="1" w:styleId="ListLabel13">
    <w:name w:val="ListLabel 13"/>
    <w:qFormat/>
    <w:rPr>
      <w:rFonts w:eastAsia="MS Mincho" w:cs="Times New Roman"/>
    </w:rPr>
  </w:style>
  <w:style w:type="character" w:customStyle="1" w:styleId="ListLabel14">
    <w:name w:val="ListLabel 14"/>
    <w:qFormat/>
    <w:rPr>
      <w:color w:val="auto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Symbol"/>
      <w:sz w:val="15"/>
      <w:szCs w:val="15"/>
    </w:rPr>
  </w:style>
  <w:style w:type="character" w:customStyle="1" w:styleId="ListLabel17">
    <w:name w:val="ListLabel 17"/>
    <w:qFormat/>
    <w:rPr>
      <w:rFonts w:eastAsia="MS Mincho"/>
      <w:b w:val="0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ae">
    <w:name w:val="Ссылка указателя"/>
    <w:qFormat/>
  </w:style>
  <w:style w:type="paragraph" w:customStyle="1" w:styleId="af">
    <w:name w:val="Заголовок"/>
    <w:basedOn w:val="a"/>
    <w:next w:val="af0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af0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next w:val="a"/>
    <w:unhideWhenUsed/>
    <w:qFormat/>
    <w:rsid w:val="00EA7E10"/>
    <w:pPr>
      <w:spacing w:before="0" w:after="200"/>
    </w:pPr>
    <w:rPr>
      <w:i/>
      <w:iCs/>
      <w:color w:val="1F497D" w:themeColor="text2"/>
      <w:sz w:val="18"/>
      <w:szCs w:val="18"/>
    </w:rPr>
  </w:style>
  <w:style w:type="paragraph" w:styleId="af3">
    <w:name w:val="index heading"/>
    <w:basedOn w:val="a"/>
    <w:qFormat/>
    <w:pPr>
      <w:suppressLineNumbers/>
    </w:pPr>
    <w:rPr>
      <w:rFonts w:cs="Lucida Sans"/>
    </w:rPr>
  </w:style>
  <w:style w:type="paragraph" w:styleId="af4">
    <w:name w:val="Plain Text"/>
    <w:basedOn w:val="a"/>
    <w:qFormat/>
    <w:rsid w:val="001D0708"/>
    <w:rPr>
      <w:rFonts w:ascii="Courier New" w:hAnsi="Courier New"/>
      <w:szCs w:val="20"/>
    </w:rPr>
  </w:style>
  <w:style w:type="paragraph" w:styleId="21">
    <w:name w:val="Body Text Indent 2"/>
    <w:basedOn w:val="a"/>
    <w:qFormat/>
    <w:rsid w:val="001D0708"/>
    <w:pPr>
      <w:ind w:firstLine="708"/>
    </w:pPr>
    <w:rPr>
      <w:rFonts w:ascii="Arial" w:hAnsi="Arial"/>
      <w:b/>
      <w:szCs w:val="20"/>
    </w:rPr>
  </w:style>
  <w:style w:type="paragraph" w:styleId="31">
    <w:name w:val="Body Text 3"/>
    <w:basedOn w:val="a"/>
    <w:qFormat/>
    <w:rsid w:val="001D0708"/>
    <w:rPr>
      <w:b/>
      <w:sz w:val="32"/>
      <w:szCs w:val="20"/>
    </w:rPr>
  </w:style>
  <w:style w:type="paragraph" w:styleId="af5">
    <w:name w:val="Body Text Indent"/>
    <w:basedOn w:val="a"/>
    <w:rsid w:val="001D0708"/>
    <w:pPr>
      <w:ind w:firstLine="708"/>
    </w:pPr>
    <w:rPr>
      <w:rFonts w:ascii="Arial" w:hAnsi="Arial"/>
      <w:b/>
      <w:sz w:val="32"/>
      <w:szCs w:val="20"/>
    </w:rPr>
  </w:style>
  <w:style w:type="paragraph" w:styleId="af6">
    <w:name w:val="header"/>
    <w:basedOn w:val="a"/>
    <w:rsid w:val="001D0708"/>
    <w:pPr>
      <w:tabs>
        <w:tab w:val="center" w:pos="4677"/>
        <w:tab w:val="right" w:pos="9355"/>
      </w:tabs>
    </w:pPr>
  </w:style>
  <w:style w:type="paragraph" w:styleId="32">
    <w:name w:val="Body Text Indent 3"/>
    <w:basedOn w:val="a"/>
    <w:qFormat/>
    <w:rsid w:val="001D0708"/>
    <w:pPr>
      <w:ind w:firstLine="708"/>
    </w:pPr>
  </w:style>
  <w:style w:type="paragraph" w:styleId="af7">
    <w:name w:val="footer"/>
    <w:basedOn w:val="a"/>
    <w:uiPriority w:val="99"/>
    <w:rsid w:val="001D0708"/>
    <w:pPr>
      <w:tabs>
        <w:tab w:val="center" w:pos="4677"/>
        <w:tab w:val="right" w:pos="9355"/>
      </w:tabs>
    </w:pPr>
  </w:style>
  <w:style w:type="paragraph" w:customStyle="1" w:styleId="Style42">
    <w:name w:val="Style42"/>
    <w:basedOn w:val="a"/>
    <w:qFormat/>
    <w:rsid w:val="00C660AE"/>
    <w:pPr>
      <w:widowControl w:val="0"/>
      <w:spacing w:line="322" w:lineRule="exact"/>
      <w:ind w:firstLine="749"/>
    </w:pPr>
    <w:rPr>
      <w:rFonts w:ascii="Tahoma" w:hAnsi="Tahoma"/>
    </w:rPr>
  </w:style>
  <w:style w:type="paragraph" w:styleId="af8">
    <w:name w:val="annotation text"/>
    <w:basedOn w:val="a"/>
    <w:qFormat/>
    <w:rsid w:val="00B21AC4"/>
    <w:rPr>
      <w:szCs w:val="20"/>
    </w:rPr>
  </w:style>
  <w:style w:type="paragraph" w:styleId="af9">
    <w:name w:val="Balloon Text"/>
    <w:basedOn w:val="a"/>
    <w:qFormat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qFormat/>
    <w:rsid w:val="00F2504F"/>
    <w:pPr>
      <w:widowControl w:val="0"/>
      <w:spacing w:line="288" w:lineRule="exact"/>
      <w:ind w:hanging="437"/>
    </w:pPr>
    <w:rPr>
      <w:rFonts w:ascii="Tahoma" w:hAnsi="Tahoma" w:cs="Tahoma"/>
    </w:rPr>
  </w:style>
  <w:style w:type="paragraph" w:customStyle="1" w:styleId="Style23">
    <w:name w:val="Style23"/>
    <w:basedOn w:val="a"/>
    <w:uiPriority w:val="99"/>
    <w:qFormat/>
    <w:rsid w:val="00E962EE"/>
    <w:pPr>
      <w:widowControl w:val="0"/>
      <w:spacing w:line="321" w:lineRule="exact"/>
      <w:ind w:firstLine="710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qFormat/>
    <w:rsid w:val="00E962EE"/>
    <w:pPr>
      <w:widowControl w:val="0"/>
      <w:spacing w:line="322" w:lineRule="exact"/>
      <w:ind w:firstLine="715"/>
    </w:pPr>
    <w:rPr>
      <w:rFonts w:ascii="Tahoma" w:hAnsi="Tahoma" w:cs="Tahoma"/>
    </w:rPr>
  </w:style>
  <w:style w:type="paragraph" w:styleId="afa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paragraph" w:styleId="afb">
    <w:name w:val="Title"/>
    <w:basedOn w:val="a"/>
    <w:next w:val="a"/>
    <w:qFormat/>
    <w:rsid w:val="008132F7"/>
    <w:pPr>
      <w:spacing w:after="240"/>
      <w:contextualSpacing/>
    </w:pPr>
    <w:rPr>
      <w:rFonts w:ascii="DIN Pro Medium" w:eastAsiaTheme="majorEastAsia" w:hAnsi="DIN Pro Medium" w:cstheme="majorBidi"/>
      <w:b/>
      <w:caps/>
      <w:spacing w:val="-10"/>
      <w:kern w:val="2"/>
      <w:sz w:val="56"/>
      <w:szCs w:val="56"/>
    </w:rPr>
  </w:style>
  <w:style w:type="paragraph" w:styleId="afc">
    <w:name w:val="Subtitle"/>
    <w:basedOn w:val="a"/>
    <w:next w:val="a"/>
    <w:qFormat/>
    <w:rsid w:val="003F401B"/>
    <w:pPr>
      <w:spacing w:before="240" w:after="0"/>
    </w:pPr>
    <w:rPr>
      <w:rFonts w:ascii="DIN Pro Medium" w:eastAsiaTheme="minorEastAsia" w:hAnsi="DIN Pro Medium" w:cstheme="minorBidi"/>
      <w:spacing w:val="15"/>
      <w:sz w:val="28"/>
      <w:szCs w:val="22"/>
    </w:rPr>
  </w:style>
  <w:style w:type="paragraph" w:styleId="afd">
    <w:name w:val="TOC Heading"/>
    <w:basedOn w:val="1"/>
    <w:next w:val="a"/>
    <w:uiPriority w:val="39"/>
    <w:unhideWhenUsed/>
    <w:qFormat/>
    <w:rsid w:val="004535BE"/>
    <w:pPr>
      <w:keepLines/>
      <w:spacing w:before="240" w:line="259" w:lineRule="auto"/>
      <w:jc w:val="left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535BE"/>
    <w:pPr>
      <w:spacing w:before="360" w:after="0"/>
      <w:jc w:val="left"/>
    </w:pPr>
    <w:rPr>
      <w:rFonts w:asciiTheme="majorHAnsi" w:hAnsiTheme="majorHAnsi"/>
      <w:b/>
      <w:bCs/>
      <w:caps/>
      <w:sz w:val="24"/>
    </w:rPr>
  </w:style>
  <w:style w:type="paragraph" w:styleId="22">
    <w:name w:val="toc 2"/>
    <w:basedOn w:val="a"/>
    <w:next w:val="a"/>
    <w:autoRedefine/>
    <w:uiPriority w:val="39"/>
    <w:unhideWhenUsed/>
    <w:rsid w:val="003F401B"/>
    <w:pPr>
      <w:tabs>
        <w:tab w:val="left" w:pos="709"/>
        <w:tab w:val="right" w:pos="10479"/>
      </w:tabs>
      <w:spacing w:before="240" w:after="0"/>
      <w:ind w:left="284"/>
      <w:jc w:val="left"/>
    </w:pPr>
    <w:rPr>
      <w:rFonts w:asciiTheme="minorHAnsi" w:hAnsiTheme="minorHAnsi" w:cstheme="minorHAnsi"/>
      <w:b/>
      <w:bCs/>
      <w:szCs w:val="20"/>
    </w:rPr>
  </w:style>
  <w:style w:type="paragraph" w:styleId="33">
    <w:name w:val="toc 3"/>
    <w:basedOn w:val="a"/>
    <w:next w:val="a"/>
    <w:autoRedefine/>
    <w:uiPriority w:val="39"/>
    <w:unhideWhenUsed/>
    <w:rsid w:val="004535BE"/>
    <w:pPr>
      <w:spacing w:before="0" w:after="0"/>
      <w:ind w:left="200"/>
      <w:jc w:val="left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nhideWhenUsed/>
    <w:rsid w:val="00463EE0"/>
    <w:pPr>
      <w:spacing w:before="0" w:after="0"/>
      <w:ind w:left="400"/>
      <w:jc w:val="left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nhideWhenUsed/>
    <w:rsid w:val="00463EE0"/>
    <w:pPr>
      <w:spacing w:before="0" w:after="0"/>
      <w:ind w:left="6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nhideWhenUsed/>
    <w:rsid w:val="00463EE0"/>
    <w:pPr>
      <w:spacing w:before="0" w:after="0"/>
      <w:ind w:left="8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nhideWhenUsed/>
    <w:rsid w:val="00463EE0"/>
    <w:pPr>
      <w:spacing w:before="0" w:after="0"/>
      <w:ind w:left="10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nhideWhenUsed/>
    <w:rsid w:val="00463EE0"/>
    <w:pPr>
      <w:spacing w:before="0" w:after="0"/>
      <w:ind w:left="12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nhideWhenUsed/>
    <w:rsid w:val="00463EE0"/>
    <w:pPr>
      <w:spacing w:before="0" w:after="0"/>
      <w:ind w:left="1400"/>
      <w:jc w:val="left"/>
    </w:pPr>
    <w:rPr>
      <w:rFonts w:asciiTheme="minorHAnsi" w:hAnsiTheme="minorHAnsi" w:cstheme="minorHAnsi"/>
      <w:szCs w:val="20"/>
    </w:rPr>
  </w:style>
  <w:style w:type="paragraph" w:styleId="afe">
    <w:name w:val="annotation subject"/>
    <w:basedOn w:val="af8"/>
    <w:next w:val="af8"/>
    <w:semiHidden/>
    <w:unhideWhenUsed/>
    <w:qFormat/>
    <w:rsid w:val="00AC58CE"/>
    <w:rPr>
      <w:b/>
      <w:bCs/>
    </w:rPr>
  </w:style>
  <w:style w:type="table" w:styleId="aff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F84F3-4425-427F-85A6-6E9AAC20D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3973</Words>
  <Characters>22651</Characters>
  <Application>Microsoft Office Word</Application>
  <DocSecurity>0</DocSecurity>
  <Lines>188</Lines>
  <Paragraphs>53</Paragraphs>
  <ScaleCrop>false</ScaleCrop>
  <Company>Совитал</Company>
  <LinksUpToDate>false</LinksUpToDate>
  <CharactersWithSpaces>26571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User</cp:lastModifiedBy>
  <cp:revision>2</cp:revision>
  <cp:lastPrinted>2022-07-13T08:45:00Z</cp:lastPrinted>
  <dcterms:created xsi:type="dcterms:W3CDTF">2022-07-28T05:46:00Z</dcterms:created>
  <dcterms:modified xsi:type="dcterms:W3CDTF">2022-07-28T05:46:00Z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Совитал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